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0"/>
        <w:jc w:val="center"/>
      </w:pPr>
      <w:r>
        <w:rPr>
          <w:b/>
          <w:bCs/>
          <w:sz w:val="56"/>
          <w:szCs w:val="56"/>
        </w:rPr>
        <w:t xml:space="preserve">CODEX CRYSTALUM</w:t>
      </w:r>
    </w:p>
    <w:p>
      <w:pPr>
        <w:spacing w:after="100"/>
        <w:jc w:val="center"/>
      </w:pPr>
      <w:r>
        <w:rPr>
          <w:sz w:val="32"/>
          <w:szCs w:val="32"/>
        </w:rPr>
        <w:t xml:space="preserve">THE ROAD BEYOND THE ARENA</w:t>
      </w:r>
    </w:p>
    <w:p>
      <w:pPr>
        <w:spacing w:after="400"/>
        <w:jc w:val="center"/>
      </w:pPr>
      <w:r>
        <w:rPr>
          <w:i/>
          <w:iCs/>
          <w:sz w:val="24"/>
          <w:szCs w:val="24"/>
        </w:rPr>
        <w:t xml:space="preserve">Copy II · Private Master · Blank Template — Not Name-Complete</w:t>
      </w:r>
    </w:p>
    <w:p>
      <w:pPr>
        <w:spacing w:after="300"/>
        <w:jc w:val="center"/>
      </w:pPr>
      <w:r>
        <w:rPr>
          <w:b/>
          <w:bCs/>
          <w:color w:val="AA0000"/>
        </w:rPr>
        <w:t xml:space="preserve">DO NOT FILL THIS FILE IN CHAT, IN AN AI SESSION, OR ON A SHARED DRIVE.</w:t>
      </w:r>
    </w:p>
    <w:p>
      <w:pPr>
        <w:spacing w:after="160"/>
        <w:jc w:val="center"/>
      </w:pPr>
      <w:r>
        <w:rPr>
          <w:b w:val="false"/>
          <w:bCs w:val="false"/>
          <w:i w:val="false"/>
          <w:iCs w:val="false"/>
        </w:rPr>
        <w:t xml:space="preserve">Author / Genealogical Anchor: Crystal Elle Arena-Turner</w:t>
      </w:r>
    </w:p>
    <w:p>
      <w:pPr>
        <w:spacing w:after="160"/>
        <w:jc w:val="center"/>
      </w:pPr>
      <w:r>
        <w:rPr>
          <w:b w:val="false"/>
          <w:bCs w:val="false"/>
          <w:i/>
          <w:iCs/>
        </w:rPr>
        <w:t xml:space="preserve">Correspondence register · Typeset 4 September 2026</w:t>
      </w:r>
    </w:p>
    <w:p>
      <w:pPr>
        <w:spacing w:after="160"/>
        <w:jc w:val="center"/>
      </w:pPr>
      <w:r>
        <w:rPr>
          <w:b w:val="false"/>
          <w:bCs w:val="false"/>
          <w:i/>
          <w:iCs/>
        </w:rPr>
        <w:t xml:space="preserve">Primary correspondence: First Reflection — Barbelo</w:t>
      </w:r>
    </w:p>
    <w:p>
      <w:pPr>
        <w:spacing w:after="160"/>
        <w:jc w:val="center"/>
      </w:pPr>
      <w:r>
        <w:rPr>
          <w:b w:val="false"/>
          <w:bCs w:val="false"/>
          <w:i w:val="false"/>
          <w:iCs w:val="false"/>
        </w:rPr>
        <w:t xml:space="preserve">Classification: Private Master, blank template. Purpose: a complete personal working copy, to be filled in by hand, offline. This file itself contains no personal names beyond the author's own — every locked line below is a genuinely empty field, not a placeholder guess.</w:t>
      </w:r>
    </w:p>
    <w:p>
      <w:r>
        <w:br w:type="page"/>
      </w:r>
    </w:p>
    <w:p>
      <w:pPr>
        <w:spacing w:after="120"/>
        <w:jc w:val="center"/>
      </w:pPr>
      <w:r>
        <w:rPr>
          <w:b/>
          <w:bCs/>
          <w:caps/>
        </w:rPr>
        <w:t xml:space="preserve">THE ARENA IS NOT THE ROAD.</w:t>
      </w:r>
    </w:p>
    <w:p>
      <w:pPr>
        <w:spacing w:after="120"/>
        <w:jc w:val="center"/>
      </w:pPr>
      <w:r>
        <w:rPr>
          <w:b/>
          <w:bCs/>
          <w:caps/>
        </w:rPr>
        <w:t xml:space="preserve">THE RECORD IS NOT THE PRISON.</w:t>
      </w:r>
    </w:p>
    <w:p>
      <w:pPr>
        <w:spacing w:after="120"/>
        <w:jc w:val="center"/>
      </w:pPr>
      <w:r>
        <w:rPr>
          <w:b/>
          <w:bCs/>
          <w:caps/>
        </w:rPr>
        <w:t xml:space="preserve">THE ROAD CONTINUES.</w:t>
      </w:r>
    </w:p>
    <w:p>
      <w:pPr>
        <w:pStyle w:val="Heading1"/>
        <w:spacing w:after="200" w:before="400"/>
      </w:pPr>
      <w:r>
        <w:t xml:space="preserve">Principle — The Private Master Principle</w:t>
      </w:r>
    </w:p>
    <w:p>
      <w:pPr>
        <w:spacing w:after="160"/>
      </w:pPr>
      <w:r>
        <w:rPr>
          <w:b w:val="false"/>
          <w:bCs w:val="false"/>
          <w:i w:val="false"/>
          <w:iCs w:val="false"/>
        </w:rPr>
        <w:t xml:space="preserve">The Private Master contains the same intellectual architecture as the Public Edition. The difference is disclosure.</w:t>
      </w:r>
    </w:p>
    <w:p>
      <w:pPr>
        <w:spacing w:after="160"/>
      </w:pPr>
      <w:r>
        <w:rPr>
          <w:b/>
          <w:bCs/>
          <w:i w:val="false"/>
          <w:iCs w:val="false"/>
        </w:rPr>
        <w:t xml:space="preserve">PUBLIC = complete symbolic meaning + protected identities</w:t>
      </w:r>
    </w:p>
    <w:p>
      <w:pPr>
        <w:spacing w:after="160"/>
      </w:pPr>
      <w:r>
        <w:rPr>
          <w:b/>
          <w:bCs/>
          <w:i w:val="false"/>
          <w:iCs w:val="false"/>
        </w:rPr>
        <w:t xml:space="preserve">PRIVATE = complete symbolic meaning + protected personal correspondence, filled in by hand, offline</w:t>
      </w:r>
    </w:p>
    <w:p>
      <w:pPr>
        <w:spacing w:after="160"/>
      </w:pPr>
      <w:r>
        <w:rPr>
          <w:b w:val="false"/>
          <w:bCs w:val="false"/>
          <w:i w:val="false"/>
          <w:iCs w:val="false"/>
        </w:rPr>
        <w:t xml:space="preserve">Nothing needs to be removed merely because it is private. The identity is protected while the function remains visible.</w:t>
      </w:r>
    </w:p>
    <w:p>
      <w:pPr>
        <w:spacing w:after="160"/>
      </w:pPr>
      <w:r>
        <w:rPr>
          <w:b w:val="false"/>
          <w:bCs w:val="false"/>
          <w:i w:val="false"/>
          <w:iCs w:val="false"/>
        </w:rPr>
        <w:t xml:space="preserve">This file is structure-complete, not name-complete, and is meant to stay that way until you personally complete it outside of any chat, session, or shared drive. Do not paste names into this file in an AI conversation, and do not return a filled copy to a shared chat or public drive.</w:t>
      </w:r>
    </w:p>
    <w:p>
      <w:pPr>
        <w:pStyle w:val="Heading1"/>
        <w:spacing w:after="200" w:before="400"/>
      </w:pPr>
      <w:r>
        <w:t xml:space="preserve">I. Private Genealogical Anchor</w:t>
      </w:r>
    </w:p>
    <w:p>
      <w:pPr>
        <w:spacing w:after="160"/>
      </w:pPr>
      <w:r>
        <w:rPr>
          <w:b w:val="false"/>
          <w:bCs w:val="false"/>
          <w:i w:val="false"/>
          <w:iCs w:val="false"/>
        </w:rPr>
        <w:t xml:space="preserve">Crystal Elle Arena-Turner.</w:t>
      </w:r>
    </w:p>
    <w:p>
      <w:pPr>
        <w:spacing w:after="160"/>
      </w:pPr>
      <w:r>
        <w:rPr>
          <w:b w:val="false"/>
          <w:bCs w:val="false"/>
          <w:i w:val="false"/>
          <w:iCs w:val="false"/>
        </w:rPr>
        <w:t xml:space="preserve">Primary symbolic correspondence:</w:t>
      </w:r>
    </w:p>
    <w:p>
      <w:pPr>
        <w:spacing w:after="160"/>
      </w:pPr>
      <w:r>
        <w:rPr>
          <w:b w:val="false"/>
          <w:bCs w:val="false"/>
          <w:i/>
          <w:iCs/>
        </w:rPr>
        <w:t xml:space="preserve">Crystal Elle Arena-Turner → First Reflection → Barbelo</w:t>
      </w:r>
    </w:p>
    <w:p>
      <w:pPr>
        <w:spacing w:after="160"/>
      </w:pPr>
      <w:r>
        <w:rPr>
          <w:b w:val="false"/>
          <w:bCs w:val="false"/>
          <w:i w:val="false"/>
          <w:iCs w:val="false"/>
        </w:rPr>
        <w:t xml:space="preserve">This is the personal anchor of the complete architecture.</w:t>
      </w:r>
    </w:p>
    <w:p>
      <w:pPr>
        <w:pStyle w:val="Heading1"/>
        <w:spacing w:after="200" w:before="400"/>
      </w:pPr>
      <w:r>
        <w:t xml:space="preserve">II. Private Three-Position Matrix</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E8E8E8" w:val="clear"/>
          </w:tcPr>
          <w:p>
            <w:pPr>
              <w:spacing w:after="160"/>
            </w:pPr>
            <w:r>
              <w:rPr>
                <w:b w:val="false"/>
                <w:bCs w:val="false"/>
                <w:i w:val="false"/>
                <w:iCs w:val="false"/>
              </w:rPr>
              <w:t xml:space="preserve">Position</w:t>
            </w:r>
          </w:p>
        </w:tc>
        <w:tc>
          <w:tcPr>
            <w:tcW w:type="dxa" w:w="3000"/>
            <w:shd w:fill="E8E8E8" w:val="clear"/>
          </w:tcPr>
          <w:p>
            <w:pPr>
              <w:spacing w:after="160"/>
            </w:pPr>
            <w:r>
              <w:rPr>
                <w:b w:val="false"/>
                <w:bCs w:val="false"/>
                <w:i w:val="false"/>
                <w:iCs w:val="false"/>
              </w:rPr>
              <w:t xml:space="preserve">Symbolic identity</w:t>
            </w:r>
          </w:p>
        </w:tc>
        <w:tc>
          <w:tcPr>
            <w:tcW w:type="dxa" w:w="3000"/>
            <w:shd w:fill="E8E8E8" w:val="clear"/>
          </w:tcPr>
          <w:p>
            <w:pPr>
              <w:spacing w:after="160"/>
            </w:pPr>
            <w:r>
              <w:rPr>
                <w:b w:val="false"/>
                <w:bCs w:val="false"/>
                <w:i w:val="false"/>
                <w:iCs w:val="false"/>
              </w:rPr>
              <w:t xml:space="preserve">Personal correspondence</w:t>
            </w:r>
          </w:p>
        </w:tc>
      </w:tr>
      <w:tr>
        <w:tc>
          <w:tcPr>
            <w:tcW w:type="dxa" w:w="3000"/>
          </w:tcPr>
          <w:p>
            <w:pPr>
              <w:spacing w:after="160"/>
            </w:pPr>
            <w:r>
              <w:rPr>
                <w:b w:val="false"/>
                <w:bCs w:val="false"/>
                <w:i w:val="false"/>
                <w:iCs w:val="false"/>
              </w:rPr>
              <w:t xml:space="preserve">First Reflection</w:t>
            </w:r>
          </w:p>
        </w:tc>
        <w:tc>
          <w:tcPr>
            <w:tcW w:type="dxa" w:w="3000"/>
          </w:tcPr>
          <w:p>
            <w:pPr>
              <w:spacing w:after="160"/>
            </w:pPr>
            <w:r>
              <w:rPr>
                <w:b w:val="false"/>
                <w:bCs w:val="false"/>
                <w:i w:val="false"/>
                <w:iCs w:val="false"/>
              </w:rPr>
              <w:t xml:space="preserve">Barbelo</w:t>
            </w:r>
          </w:p>
        </w:tc>
        <w:tc>
          <w:tcPr>
            <w:tcW w:type="dxa" w:w="3000"/>
          </w:tcPr>
          <w:p>
            <w:pPr>
              <w:spacing w:after="160"/>
            </w:pPr>
            <w:r>
              <w:rPr>
                <w:b w:val="false"/>
                <w:bCs w:val="false"/>
                <w:i w:val="false"/>
                <w:iCs w:val="false"/>
              </w:rPr>
              <w:t xml:space="preserve">Crystal Elle Arena-Turner</w:t>
            </w:r>
          </w:p>
        </w:tc>
      </w:tr>
      <w:tr>
        <w:tc>
          <w:tcPr>
            <w:tcW w:type="dxa" w:w="3000"/>
          </w:tcPr>
          <w:p>
            <w:pPr>
              <w:spacing w:after="160"/>
            </w:pPr>
            <w:r>
              <w:rPr>
                <w:b w:val="false"/>
                <w:bCs w:val="false"/>
                <w:i w:val="false"/>
                <w:iCs w:val="false"/>
              </w:rPr>
              <w:t xml:space="preserve">Awakening</w:t>
            </w:r>
          </w:p>
        </w:tc>
        <w:tc>
          <w:tcPr>
            <w:tcW w:type="dxa" w:w="3000"/>
          </w:tcPr>
          <w:p>
            <w:pPr>
              <w:spacing w:after="160"/>
            </w:pPr>
            <w:r>
              <w:rPr>
                <w:b w:val="false"/>
                <w:bCs w:val="false"/>
                <w:i w:val="false"/>
                <w:iCs w:val="false"/>
              </w:rPr>
              <w:t xml:space="preserve">Sophia</w:t>
            </w:r>
          </w:p>
        </w:tc>
        <w:tc>
          <w:tcPr>
            <w:tcW w:type="dxa" w:w="3000"/>
          </w:tcPr>
          <w:p>
            <w:pPr>
              <w:spacing w:after="160"/>
            </w:pPr>
            <w:r>
              <w:rPr>
                <w:b w:val="false"/>
                <w:bCs w:val="false"/>
                <w:i w:val="false"/>
                <w:iCs w:val="false"/>
              </w:rPr>
              <w:t xml:space="preserve"/>
            </w:r>
          </w:p>
        </w:tc>
      </w:tr>
      <w:tr>
        <w:tc>
          <w:tcPr>
            <w:tcW w:type="dxa" w:w="3000"/>
          </w:tcPr>
          <w:p>
            <w:pPr>
              <w:spacing w:after="160"/>
            </w:pPr>
            <w:r>
              <w:rPr>
                <w:b w:val="false"/>
                <w:bCs w:val="false"/>
                <w:i w:val="false"/>
                <w:iCs w:val="false"/>
              </w:rPr>
              <w:t xml:space="preserve">Forge</w:t>
            </w:r>
          </w:p>
        </w:tc>
        <w:tc>
          <w:tcPr>
            <w:tcW w:type="dxa" w:w="3000"/>
          </w:tcPr>
          <w:p>
            <w:pPr>
              <w:spacing w:after="160"/>
            </w:pPr>
            <w:r>
              <w:rPr>
                <w:b w:val="false"/>
                <w:bCs w:val="false"/>
                <w:i w:val="false"/>
                <w:iCs w:val="false"/>
              </w:rPr>
              <w:t xml:space="preserve">Forge</w:t>
            </w:r>
          </w:p>
        </w:tc>
        <w:tc>
          <w:tcPr>
            <w:tcW w:type="dxa" w:w="3000"/>
          </w:tcPr>
          <w:p>
            <w:pPr>
              <w:spacing w:after="160"/>
            </w:pPr>
            <w:r>
              <w:rPr>
                <w:b w:val="false"/>
                <w:bCs w:val="false"/>
                <w:i w:val="false"/>
                <w:iCs w:val="false"/>
              </w:rPr>
              <w:t xml:space="preserve"/>
            </w:r>
          </w:p>
        </w:tc>
      </w:tr>
    </w:tbl>
    <w:p>
      <w:pPr>
        <w:spacing w:after="160"/>
      </w:pPr>
      <w:r>
        <w:rPr>
          <w:b w:val="false"/>
          <w:bCs w:val="false"/>
          <w:i w:val="false"/>
          <w:iCs w:val="false"/>
        </w:rPr>
        <w:t xml:space="preserve"/>
      </w:r>
    </w:p>
    <w:p>
      <w:pPr>
        <w:spacing w:after="160"/>
      </w:pPr>
      <w:r>
        <w:rPr>
          <w:b w:val="false"/>
          <w:bCs w:val="false"/>
          <w:i w:val="false"/>
          <w:iCs w:val="false"/>
        </w:rPr>
        <w:t xml:space="preserve">The symbolic identities remain visible. The personal identities attached to the latter positions are left blank in this file.</w:t>
      </w:r>
    </w:p>
    <w:p>
      <w:pPr>
        <w:pStyle w:val="Heading1"/>
        <w:spacing w:after="200" w:before="400"/>
      </w:pPr>
      <w:r>
        <w:t xml:space="preserve">III. Private Colour Correspondence</w:t>
      </w:r>
    </w:p>
    <w:p>
      <w:pPr>
        <w:spacing w:after="160"/>
      </w:pPr>
      <w:r>
        <w:rPr>
          <w:b/>
          <w:bCs/>
          <w:i w:val="false"/>
          <w:iCs w:val="false"/>
        </w:rPr>
        <w:t xml:space="preserve">Symbolic category: COLOUR</w:t>
      </w:r>
    </w:p>
    <w:p>
      <w:pPr>
        <w:spacing w:after="200"/>
      </w:pPr>
      <w:r>
        <w:rPr>
          <w:b/>
          <w:bCs/>
        </w:rPr>
        <w:t xml:space="preserve">Personal correspondence: </w:t>
      </w:r>
      <w:r>
        <w:rPr>
          <w:u w:val="single"/>
        </w:rPr>
        <w:t xml:space="preserve">_______________________________________</w:t>
      </w:r>
    </w:p>
    <w:p>
      <w:pPr>
        <w:spacing w:after="160"/>
      </w:pPr>
      <w:r>
        <w:rPr>
          <w:b w:val="false"/>
          <w:bCs w:val="false"/>
          <w:i w:val="false"/>
          <w:iCs w:val="false"/>
        </w:rPr>
        <w:t xml:space="preserve">The complete symbolic interpretation remains:</w:t>
      </w:r>
    </w:p>
    <w:p>
      <w:pPr>
        <w:spacing w:after="160"/>
      </w:pPr>
      <w:r>
        <w:rPr>
          <w:b w:val="false"/>
          <w:bCs w:val="false"/>
          <w:i/>
          <w:iCs/>
        </w:rPr>
        <w:t xml:space="preserve">separation → tension → combination → recognition</w:t>
      </w:r>
    </w:p>
    <w:p>
      <w:pPr>
        <w:pStyle w:val="Heading1"/>
        <w:spacing w:after="200" w:before="400"/>
      </w:pPr>
      <w:r>
        <w:t xml:space="preserve">IV. Private Fire Correspondence</w:t>
      </w:r>
    </w:p>
    <w:p>
      <w:pPr>
        <w:spacing w:after="160"/>
      </w:pPr>
      <w:r>
        <w:rPr>
          <w:b/>
          <w:bCs/>
          <w:i w:val="false"/>
          <w:iCs w:val="false"/>
        </w:rPr>
        <w:t xml:space="preserve">Symbolic category: FIRE</w:t>
      </w:r>
    </w:p>
    <w:p>
      <w:pPr>
        <w:spacing w:after="200"/>
      </w:pPr>
      <w:r>
        <w:rPr>
          <w:b/>
          <w:bCs/>
        </w:rPr>
        <w:t xml:space="preserve">Personal correspondence: </w:t>
      </w:r>
      <w:r>
        <w:rPr>
          <w:u w:val="single"/>
        </w:rPr>
        <w:t xml:space="preserve">_______________________________________</w:t>
      </w:r>
    </w:p>
    <w:p>
      <w:pPr>
        <w:spacing w:after="160"/>
      </w:pPr>
      <w:r>
        <w:rPr>
          <w:b w:val="false"/>
          <w:bCs w:val="false"/>
          <w:i w:val="false"/>
          <w:iCs w:val="false"/>
        </w:rPr>
        <w:t xml:space="preserve">Fire retains its full symbolic meanings: heat, ascent, transformation, purification, persistence.</w:t>
      </w:r>
    </w:p>
    <w:p>
      <w:pPr>
        <w:pStyle w:val="Heading1"/>
        <w:spacing w:after="200" w:before="400"/>
      </w:pPr>
      <w:r>
        <w:t xml:space="preserve">V. Private Water Correspondence</w:t>
      </w:r>
    </w:p>
    <w:p>
      <w:pPr>
        <w:spacing w:after="160"/>
      </w:pPr>
      <w:r>
        <w:rPr>
          <w:b/>
          <w:bCs/>
          <w:i w:val="false"/>
          <w:iCs w:val="false"/>
        </w:rPr>
        <w:t xml:space="preserve">Symbolic category: WATER</w:t>
      </w:r>
    </w:p>
    <w:p>
      <w:pPr>
        <w:spacing w:after="200"/>
      </w:pPr>
      <w:r>
        <w:rPr>
          <w:b/>
          <w:bCs/>
        </w:rPr>
        <w:t xml:space="preserve">Personal correspondence: </w:t>
      </w:r>
      <w:r>
        <w:rPr>
          <w:u w:val="single"/>
        </w:rPr>
        <w:t xml:space="preserve">_______________________________________</w:t>
      </w:r>
    </w:p>
    <w:p>
      <w:pPr>
        <w:spacing w:after="160"/>
      </w:pPr>
      <w:r>
        <w:rPr>
          <w:b w:val="false"/>
          <w:bCs w:val="false"/>
          <w:i w:val="false"/>
          <w:iCs w:val="false"/>
        </w:rPr>
        <w:t xml:space="preserve">Water retains: descent, cooling, dissolution, renewal, return.</w:t>
      </w:r>
    </w:p>
    <w:p>
      <w:pPr>
        <w:spacing w:after="160"/>
      </w:pPr>
      <w:r>
        <w:rPr>
          <w:b/>
          <w:bCs/>
          <w:i w:val="false"/>
          <w:iCs w:val="false"/>
        </w:rPr>
        <w:t xml:space="preserve">FIRE ↑ / WATER ↓</w:t>
      </w:r>
    </w:p>
    <w:p>
      <w:pPr>
        <w:pStyle w:val="Heading1"/>
        <w:spacing w:after="200" w:before="400"/>
      </w:pPr>
      <w:r>
        <w:t xml:space="preserve">VI. Private Forge</w:t>
      </w:r>
    </w:p>
    <w:p>
      <w:pPr>
        <w:spacing w:after="160"/>
      </w:pPr>
      <w:r>
        <w:rPr>
          <w:b w:val="false"/>
          <w:bCs w:val="false"/>
          <w:i w:val="false"/>
          <w:iCs w:val="false"/>
        </w:rPr>
        <w:t xml:space="preserve">The Forge is the third personal symbolic position.</w:t>
      </w:r>
    </w:p>
    <w:p>
      <w:pPr>
        <w:spacing w:after="160"/>
      </w:pPr>
      <w:r>
        <w:rPr>
          <w:b/>
          <w:bCs/>
          <w:i w:val="false"/>
          <w:iCs w:val="false"/>
        </w:rPr>
        <w:t xml:space="preserve">FORGE → transformation</w:t>
      </w:r>
    </w:p>
    <w:p>
      <w:pPr>
        <w:spacing w:after="200"/>
      </w:pPr>
      <w:r>
        <w:rPr>
          <w:b/>
          <w:bCs/>
        </w:rPr>
        <w:t xml:space="preserve">Personal correspondence: </w:t>
      </w:r>
      <w:r>
        <w:rPr>
          <w:u w:val="single"/>
        </w:rPr>
        <w:t xml:space="preserve">_______________________________________</w:t>
      </w:r>
    </w:p>
    <w:p>
      <w:pPr>
        <w:spacing w:after="160"/>
      </w:pPr>
      <w:r>
        <w:rPr>
          <w:b w:val="false"/>
          <w:bCs w:val="false"/>
          <w:i w:val="false"/>
          <w:iCs w:val="false"/>
        </w:rPr>
        <w:t xml:space="preserve">Its associated elemental architecture remains:</w:t>
      </w:r>
    </w:p>
    <w:p>
      <w:pPr>
        <w:spacing w:after="160"/>
      </w:pPr>
      <w:r>
        <w:rPr>
          <w:b w:val="false"/>
          <w:bCs w:val="false"/>
          <w:i/>
          <w:iCs/>
        </w:rPr>
        <w:t xml:space="preserve">FIRE + WATER → TRANSFORMATION</w:t>
      </w:r>
    </w:p>
    <w:p>
      <w:pPr>
        <w:pStyle w:val="Heading1"/>
        <w:spacing w:after="200" w:before="400"/>
      </w:pPr>
      <w:r>
        <w:t xml:space="preserve">VII. Private Four-Corner Foundation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3500"/>
        <w:gridCol w:w="4000"/>
      </w:tblGrid>
      <w:tr>
        <w:tc>
          <w:tcPr>
            <w:tcW w:type="dxa" w:w="3000"/>
            <w:shd w:fill="E8E8E8" w:val="clear"/>
          </w:tcPr>
          <w:p>
            <w:pPr>
              <w:spacing w:after="160"/>
            </w:pPr>
            <w:r>
              <w:rPr>
                <w:b w:val="false"/>
                <w:bCs w:val="false"/>
                <w:i w:val="false"/>
                <w:iCs w:val="false"/>
              </w:rPr>
              <w:t xml:space="preserve">Corner</w:t>
            </w:r>
          </w:p>
        </w:tc>
        <w:tc>
          <w:tcPr>
            <w:tcW w:type="dxa" w:w="3000"/>
            <w:shd w:fill="E8E8E8" w:val="clear"/>
          </w:tcPr>
          <w:p>
            <w:pPr>
              <w:spacing w:after="160"/>
            </w:pPr>
            <w:r>
              <w:rPr>
                <w:b w:val="false"/>
                <w:bCs w:val="false"/>
                <w:i w:val="false"/>
                <w:iCs w:val="false"/>
              </w:rPr>
              <w:t xml:space="preserve">Function</w:t>
            </w:r>
          </w:p>
        </w:tc>
        <w:tc>
          <w:tcPr>
            <w:tcW w:type="dxa" w:w="3000"/>
            <w:shd w:fill="E8E8E8" w:val="clear"/>
          </w:tcPr>
          <w:p>
            <w:pPr>
              <w:spacing w:after="160"/>
            </w:pPr>
            <w:r>
              <w:rPr>
                <w:b w:val="false"/>
                <w:bCs w:val="false"/>
                <w:i w:val="false"/>
                <w:iCs w:val="false"/>
              </w:rPr>
              <w:t xml:space="preserve">Identity</w:t>
            </w:r>
          </w:p>
        </w:tc>
      </w:tr>
      <w:tr>
        <w:tc>
          <w:tcPr>
            <w:tcW w:type="dxa" w:w="3000"/>
          </w:tcPr>
          <w:p>
            <w:pPr>
              <w:spacing w:after="160"/>
            </w:pPr>
            <w:r>
              <w:rPr>
                <w:b w:val="false"/>
                <w:bCs w:val="false"/>
                <w:i w:val="false"/>
                <w:iCs w:val="false"/>
              </w:rPr>
              <w:t xml:space="preserve">I</w:t>
            </w:r>
          </w:p>
        </w:tc>
        <w:tc>
          <w:tcPr>
            <w:tcW w:type="dxa" w:w="3000"/>
          </w:tcPr>
          <w:p>
            <w:pPr>
              <w:spacing w:after="160"/>
            </w:pPr>
            <w:r>
              <w:rPr>
                <w:b w:val="false"/>
                <w:bCs w:val="false"/>
                <w:i w:val="false"/>
                <w:iCs w:val="false"/>
              </w:rPr>
              <w:t xml:space="preserve">Revealer</w:t>
            </w:r>
          </w:p>
        </w:tc>
        <w:tc>
          <w:tcPr>
            <w:tcW w:type="dxa" w:w="3000"/>
          </w:tcPr>
          <w:p>
            <w:pPr>
              <w:spacing w:after="160"/>
            </w:pPr>
            <w:r>
              <w:rPr>
                <w:b w:val="false"/>
                <w:bCs w:val="false"/>
                <w:i w:val="false"/>
                <w:iCs w:val="false"/>
              </w:rPr>
              <w:t xml:space="preserve">TURNER</w:t>
            </w:r>
          </w:p>
        </w:tc>
      </w:tr>
      <w:tr>
        <w:tc>
          <w:tcPr>
            <w:tcW w:type="dxa" w:w="3000"/>
          </w:tcPr>
          <w:p>
            <w:pPr>
              <w:spacing w:after="160"/>
            </w:pPr>
            <w:r>
              <w:rPr>
                <w:b w:val="false"/>
                <w:bCs w:val="false"/>
                <w:i w:val="false"/>
                <w:iCs w:val="false"/>
              </w:rPr>
              <w:t xml:space="preserve">II</w:t>
            </w:r>
          </w:p>
        </w:tc>
        <w:tc>
          <w:tcPr>
            <w:tcW w:type="dxa" w:w="3000"/>
          </w:tcPr>
          <w:p>
            <w:pPr>
              <w:spacing w:after="160"/>
            </w:pPr>
            <w:r>
              <w:rPr>
                <w:b w:val="false"/>
                <w:bCs w:val="false"/>
                <w:i w:val="false"/>
                <w:iCs w:val="false"/>
              </w:rPr>
              <w:t xml:space="preserve">Record</w:t>
            </w:r>
          </w:p>
        </w:tc>
        <w:tc>
          <w:tcPr>
            <w:tcW w:type="dxa" w:w="3000"/>
          </w:tcPr>
          <w:p>
            <w:pPr>
              <w:spacing w:after="160"/>
            </w:pPr>
            <w:r>
              <w:rPr>
                <w:b w:val="false"/>
                <w:bCs w:val="false"/>
                <w:i w:val="false"/>
                <w:iCs w:val="false"/>
              </w:rPr>
              <w:t xml:space="preserve">ARENA</w:t>
            </w:r>
          </w:p>
        </w:tc>
      </w:tr>
      <w:tr>
        <w:tc>
          <w:tcPr>
            <w:tcW w:type="dxa" w:w="3000"/>
          </w:tcPr>
          <w:p>
            <w:pPr>
              <w:spacing w:after="160"/>
            </w:pPr>
            <w:r>
              <w:rPr>
                <w:b w:val="false"/>
                <w:bCs w:val="false"/>
                <w:i w:val="false"/>
                <w:iCs w:val="false"/>
              </w:rPr>
              <w:t xml:space="preserve">III</w:t>
            </w:r>
          </w:p>
        </w:tc>
        <w:tc>
          <w:tcPr>
            <w:tcW w:type="dxa" w:w="3000"/>
          </w:tcPr>
          <w:p>
            <w:pPr>
              <w:spacing w:after="160"/>
            </w:pPr>
            <w:r>
              <w:rPr>
                <w:b w:val="false"/>
                <w:bCs w:val="false"/>
                <w:i w:val="false"/>
                <w:iCs w:val="false"/>
              </w:rPr>
              <w:t xml:space="preserve">Preservation</w:t>
            </w:r>
          </w:p>
        </w:tc>
        <w:tc>
          <w:tcPr>
            <w:tcW w:type="dxa" w:w="3000"/>
          </w:tcPr>
          <w:p>
            <w:pPr>
              <w:spacing w:after="160"/>
            </w:pPr>
            <w:r>
              <w:rPr>
                <w:b w:val="false"/>
                <w:bCs w:val="false"/>
                <w:i w:val="false"/>
                <w:iCs w:val="false"/>
              </w:rPr>
              <w:t xml:space="preserve"/>
            </w:r>
          </w:p>
        </w:tc>
      </w:tr>
      <w:tr>
        <w:tc>
          <w:tcPr>
            <w:tcW w:type="dxa" w:w="3000"/>
          </w:tcPr>
          <w:p>
            <w:pPr>
              <w:spacing w:after="160"/>
            </w:pPr>
            <w:r>
              <w:rPr>
                <w:b w:val="false"/>
                <w:bCs w:val="false"/>
                <w:i w:val="false"/>
                <w:iCs w:val="false"/>
              </w:rPr>
              <w:t xml:space="preserve">IV</w:t>
            </w:r>
          </w:p>
        </w:tc>
        <w:tc>
          <w:tcPr>
            <w:tcW w:type="dxa" w:w="3000"/>
          </w:tcPr>
          <w:p>
            <w:pPr>
              <w:spacing w:after="160"/>
            </w:pPr>
            <w:r>
              <w:rPr>
                <w:b w:val="false"/>
                <w:bCs w:val="false"/>
                <w:i w:val="false"/>
                <w:iCs w:val="false"/>
              </w:rPr>
              <w:t xml:space="preserve">Connection / Weaving</w:t>
            </w:r>
          </w:p>
        </w:tc>
        <w:tc>
          <w:tcPr>
            <w:tcW w:type="dxa" w:w="3000"/>
          </w:tcPr>
          <w:p>
            <w:pPr>
              <w:spacing w:after="160"/>
            </w:pPr>
            <w:r>
              <w:rPr>
                <w:b w:val="false"/>
                <w:bCs w:val="false"/>
                <w:i w:val="false"/>
                <w:iCs w:val="false"/>
              </w:rPr>
              <w:t xml:space="preserve"/>
            </w:r>
          </w:p>
        </w:tc>
      </w:tr>
    </w:tbl>
    <w:p>
      <w:pPr>
        <w:spacing w:after="160"/>
      </w:pPr>
      <w:r>
        <w:rPr>
          <w:b w:val="false"/>
          <w:bCs w:val="false"/>
          <w:i w:val="false"/>
          <w:iCs w:val="false"/>
        </w:rPr>
        <w:t xml:space="preserve"/>
      </w:r>
    </w:p>
    <w:p>
      <w:pPr>
        <w:spacing w:after="160"/>
      </w:pPr>
      <w:r>
        <w:rPr>
          <w:b w:val="false"/>
          <w:bCs w:val="false"/>
          <w:i w:val="false"/>
          <w:iCs w:val="false"/>
        </w:rPr>
        <w:t xml:space="preserve">The functional sequence is:</w:t>
      </w:r>
    </w:p>
    <w:p>
      <w:pPr>
        <w:spacing w:after="160"/>
      </w:pPr>
      <w:r>
        <w:rPr>
          <w:b w:val="false"/>
          <w:bCs w:val="false"/>
          <w:i/>
          <w:iCs/>
        </w:rPr>
        <w:t xml:space="preserve">REVEAL → RECORD → PRESERVE → CONNECT</w:t>
      </w:r>
    </w:p>
    <w:p>
      <w:pPr>
        <w:spacing w:after="160"/>
      </w:pPr>
      <w:r>
        <w:rPr>
          <w:b w:val="false"/>
          <w:bCs w:val="false"/>
          <w:i w:val="false"/>
          <w:iCs w:val="false"/>
        </w:rPr>
        <w:t xml:space="preserve">The two protected surname identifiers are left blank in this file.</w:t>
      </w:r>
    </w:p>
    <w:p>
      <w:pPr>
        <w:pStyle w:val="Heading1"/>
        <w:spacing w:after="200" w:before="400"/>
      </w:pPr>
      <w:r>
        <w:t xml:space="preserve">VIII. Complete Private Circuit</w:t>
      </w:r>
    </w:p>
    <w:p>
      <w:pPr>
        <w:spacing w:after="160"/>
      </w:pPr>
      <w:r>
        <w:rPr>
          <w:b/>
          <w:bCs/>
          <w:i w:val="false"/>
          <w:iCs w:val="false"/>
        </w:rPr>
        <w:t xml:space="preserve">CRYSTAL ELLE ARENA-TURNER</w:t>
      </w:r>
    </w:p>
    <w:p>
      <w:pPr>
        <w:spacing w:after="160"/>
      </w:pPr>
      <w:r>
        <w:rPr>
          <w:b w:val="false"/>
          <w:bCs w:val="false"/>
          <w:i w:val="false"/>
          <w:iCs w:val="false"/>
        </w:rPr>
        <w:t xml:space="preserve">↓  TURNER — Revealer</w:t>
      </w:r>
    </w:p>
    <w:p>
      <w:pPr>
        <w:spacing w:after="160"/>
      </w:pPr>
      <w:r>
        <w:rPr>
          <w:b w:val="false"/>
          <w:bCs w:val="false"/>
          <w:i w:val="false"/>
          <w:iCs w:val="false"/>
        </w:rPr>
        <w:t xml:space="preserve">↓  ARENA — Record</w:t>
      </w:r>
    </w:p>
    <w:p>
      <w:pPr>
        <w:spacing w:after="160"/>
      </w:pPr>
      <w:r>
        <w:rPr>
          <w:b w:val="false"/>
          <w:bCs w:val="false"/>
          <w:i w:val="false"/>
          <w:iCs w:val="false"/>
        </w:rPr>
        <w:t xml:space="preserve">↓  BARBELO — First Reflection</w:t>
      </w:r>
    </w:p>
    <w:p>
      <w:pPr>
        <w:spacing w:after="160"/>
      </w:pPr>
      <w:r>
        <w:rPr>
          <w:b w:val="false"/>
          <w:bCs w:val="false"/>
          <w:i w:val="false"/>
          <w:iCs w:val="false"/>
        </w:rPr>
        <w:t xml:space="preserve">↓  SOPHIA — Awakening</w:t>
      </w:r>
    </w:p>
    <w:p>
      <w:pPr>
        <w:spacing w:after="160"/>
      </w:pPr>
      <w:r>
        <w:rPr>
          <w:b w:val="false"/>
          <w:bCs w:val="false"/>
          <w:i w:val="false"/>
          <w:iCs w:val="false"/>
        </w:rPr>
        <w:t xml:space="preserve">↓  COLOUR — Integration</w:t>
      </w:r>
    </w:p>
    <w:p>
      <w:pPr>
        <w:spacing w:after="160"/>
      </w:pPr>
      <w:r>
        <w:rPr>
          <w:b w:val="false"/>
          <w:bCs w:val="false"/>
          <w:i w:val="false"/>
          <w:iCs w:val="false"/>
        </w:rPr>
        <w:t xml:space="preserve">↓  FORGE — Transformation</w:t>
      </w:r>
    </w:p>
    <w:p>
      <w:pPr>
        <w:spacing w:after="160"/>
      </w:pPr>
      <w:r>
        <w:rPr>
          <w:b w:val="false"/>
          <w:bCs w:val="false"/>
          <w:i w:val="false"/>
          <w:iCs w:val="false"/>
        </w:rPr>
        <w:t xml:space="preserve">↓  FIRE ↑ / WATER ↓</w:t>
      </w:r>
    </w:p>
    <w:p>
      <w:pPr>
        <w:spacing w:after="160"/>
      </w:pPr>
      <w:r>
        <w:rPr>
          <w:b w:val="false"/>
          <w:bCs w:val="false"/>
          <w:i w:val="false"/>
          <w:iCs w:val="false"/>
        </w:rPr>
        <w:t xml:space="preserve">↓  YALDABAOTH — Enclosure</w:t>
      </w:r>
    </w:p>
    <w:p>
      <w:pPr>
        <w:spacing w:after="160"/>
      </w:pPr>
      <w:r>
        <w:rPr>
          <w:b w:val="false"/>
          <w:bCs w:val="false"/>
          <w:i w:val="false"/>
          <w:iCs w:val="false"/>
        </w:rPr>
        <w:t xml:space="preserve">↓  KRISTOS — Anointing / Recognition</w:t>
      </w:r>
    </w:p>
    <w:p>
      <w:pPr>
        <w:spacing w:after="160"/>
      </w:pPr>
      <w:r>
        <w:rPr>
          <w:b w:val="false"/>
          <w:bCs w:val="false"/>
          <w:i w:val="false"/>
          <w:iCs w:val="false"/>
        </w:rPr>
        <w:t xml:space="preserve">↓  SEEKER — Remembering</w:t>
      </w:r>
    </w:p>
    <w:p>
      <w:pPr>
        <w:spacing w:after="160"/>
      </w:pPr>
      <w:r>
        <w:rPr>
          <w:b w:val="false"/>
          <w:bCs w:val="false"/>
          <w:i w:val="false"/>
          <w:iCs w:val="false"/>
        </w:rPr>
        <w:t xml:space="preserve">↓  ROAD — Movement</w:t>
      </w:r>
    </w:p>
    <w:p>
      <w:pPr>
        <w:spacing w:after="160"/>
      </w:pPr>
      <w:r>
        <w:rPr>
          <w:b w:val="false"/>
          <w:bCs w:val="false"/>
          <w:i w:val="false"/>
          <w:iCs w:val="false"/>
        </w:rPr>
        <w:t xml:space="preserve">↓  PRIVATE FOUR-CORNER COMPLETION</w:t>
      </w:r>
    </w:p>
    <w:p>
      <w:r>
        <w:br w:type="page"/>
      </w:r>
    </w:p>
    <w:p>
      <w:pPr>
        <w:pStyle w:val="Heading1"/>
        <w:spacing w:after="200" w:before="400"/>
      </w:pPr>
      <w:r>
        <w:t xml:space="preserve">Local Completion Sheet</w:t>
      </w:r>
    </w:p>
    <w:p>
      <w:pPr>
        <w:spacing w:after="160"/>
      </w:pPr>
      <w:r>
        <w:rPr>
          <w:b/>
          <w:bCs/>
          <w:i/>
          <w:iCs/>
        </w:rPr>
        <w:t xml:space="preserve">Fill only on an offline copy, on your own device, by hand or in a private document you control.</w:t>
      </w:r>
    </w:p>
    <w:p>
      <w:pPr>
        <w:spacing w:after="160"/>
      </w:pPr>
      <w:r>
        <w:rPr>
          <w:b w:val="false"/>
          <w:bCs w:val="false"/>
          <w:i w:val="false"/>
          <w:iCs w:val="false"/>
        </w:rPr>
        <w:t xml:space="preserve">Do not return a filled copy to a shared chat, an AI session, or a public or shared drive. Copy this file to a local drive first.</w:t>
      </w:r>
    </w:p>
    <w:p>
      <w:pPr>
        <w:spacing w:after="200"/>
      </w:pPr>
      <w:r>
        <w:rPr>
          <w:b/>
          <w:bCs/>
        </w:rPr>
        <w:t xml:space="preserve">Sophia / Awakening — personal name: </w:t>
      </w:r>
      <w:r>
        <w:rPr>
          <w:u w:val="single"/>
        </w:rPr>
        <w:t xml:space="preserve">_______________________________________</w:t>
      </w:r>
    </w:p>
    <w:p>
      <w:pPr>
        <w:spacing w:after="200"/>
      </w:pPr>
      <w:r>
        <w:rPr>
          <w:b/>
          <w:bCs/>
        </w:rPr>
        <w:t xml:space="preserve">Colour — personal identifier: </w:t>
      </w:r>
      <w:r>
        <w:rPr>
          <w:u w:val="single"/>
        </w:rPr>
        <w:t xml:space="preserve">_______________________________________</w:t>
      </w:r>
    </w:p>
    <w:p>
      <w:pPr>
        <w:spacing w:after="200"/>
      </w:pPr>
      <w:r>
        <w:rPr>
          <w:b/>
          <w:bCs/>
        </w:rPr>
        <w:t xml:space="preserve">Forge — personal correspondence: </w:t>
      </w:r>
      <w:r>
        <w:rPr>
          <w:u w:val="single"/>
        </w:rPr>
        <w:t xml:space="preserve">_______________________________________</w:t>
      </w:r>
    </w:p>
    <w:p>
      <w:pPr>
        <w:spacing w:after="200"/>
      </w:pPr>
      <w:r>
        <w:rPr>
          <w:b/>
          <w:bCs/>
        </w:rPr>
        <w:t xml:space="preserve">Fire — personal identifier: </w:t>
      </w:r>
      <w:r>
        <w:rPr>
          <w:u w:val="single"/>
        </w:rPr>
        <w:t xml:space="preserve">_______________________________________</w:t>
      </w:r>
    </w:p>
    <w:p>
      <w:pPr>
        <w:spacing w:after="200"/>
      </w:pPr>
      <w:r>
        <w:rPr>
          <w:b/>
          <w:bCs/>
        </w:rPr>
        <w:t xml:space="preserve">Water — personal identifier: </w:t>
      </w:r>
      <w:r>
        <w:rPr>
          <w:u w:val="single"/>
        </w:rPr>
        <w:t xml:space="preserve">_______________________________________</w:t>
      </w:r>
    </w:p>
    <w:p>
      <w:pPr>
        <w:spacing w:after="200"/>
      </w:pPr>
      <w:r>
        <w:rPr>
          <w:b/>
          <w:bCs/>
        </w:rPr>
        <w:t xml:space="preserve">Third corner — Preservation: </w:t>
      </w:r>
      <w:r>
        <w:rPr>
          <w:u w:val="single"/>
        </w:rPr>
        <w:t xml:space="preserve">_______________________________________</w:t>
      </w:r>
    </w:p>
    <w:p>
      <w:pPr>
        <w:spacing w:after="200"/>
      </w:pPr>
      <w:r>
        <w:rPr>
          <w:b/>
          <w:bCs/>
        </w:rPr>
        <w:t xml:space="preserve">Fourth corner — Connection / Weaving: </w:t>
      </w:r>
      <w:r>
        <w:rPr>
          <w:u w:val="single"/>
        </w:rPr>
        <w:t xml:space="preserve">_______________________________________</w:t>
      </w:r>
    </w:p>
    <w:p>
      <w:pPr>
        <w:spacing w:after="200"/>
      </w:pPr>
      <w:r>
        <w:rPr>
          <w:b/>
          <w:bCs/>
        </w:rPr>
        <w:t xml:space="preserve">Date completed locally: </w:t>
      </w:r>
      <w:r>
        <w:rPr>
          <w:u w:val="single"/>
        </w:rPr>
        <w:t xml:space="preserve">_______________________________________</w:t>
      </w:r>
    </w:p>
    <w:p>
      <w:pPr>
        <w:spacing w:after="200"/>
      </w:pPr>
      <w:r>
        <w:rPr>
          <w:b/>
          <w:bCs/>
        </w:rPr>
        <w:t xml:space="preserve">Kept at: </w:t>
      </w:r>
      <w:r>
        <w:rPr>
          <w:u w:val="single"/>
        </w:rPr>
        <w:t xml:space="preserve">_______________________________________</w:t>
      </w:r>
    </w:p>
    <w:p>
      <w:r>
        <w:br w:type="page"/>
      </w:r>
    </w:p>
    <w:p>
      <w:pPr>
        <w:pStyle w:val="Heading1"/>
        <w:spacing w:after="200" w:before="400"/>
      </w:pPr>
      <w:r>
        <w:t xml:space="preserve">XI. Dream Symbol Layer — Personal Dream Integration</w:t>
      </w:r>
    </w:p>
    <w:p>
      <w:pPr>
        <w:spacing w:after="160"/>
      </w:pPr>
      <w:r>
        <w:rPr>
          <w:b w:val="false"/>
          <w:bCs w:val="false"/>
          <w:i/>
          <w:iCs/>
        </w:rPr>
        <w:t xml:space="preserve">Your Codex genealogy can illuminate your own dreams and recurring symbols. As you complete your private correspondences, you may also explore which genealogical positions appear in your dream-work.</w:t>
      </w:r>
    </w:p>
    <w:p>
      <w:pPr>
        <w:spacing w:after="160"/>
      </w:pPr>
      <w:r>
        <w:rPr>
          <w:b w:val="false"/>
          <w:bCs w:val="false"/>
          <w:i w:val="false"/>
          <w:iCs w:val="false"/>
        </w:rPr>
        <w:t xml:space="preserve">The Dream Symbol Layer maps correspondences from The Dictionary of Dreams (Miller, 1901, revised 2017) to each Codex position. This layer is Tier V (Vision/interpretive) — symbolic resonance, not doctrine.</w:t>
      </w:r>
    </w:p>
    <w:p>
      <w:pPr>
        <w:spacing w:after="160"/>
      </w:pPr>
      <w:r>
        <w:rPr>
          <w:b w:val="false"/>
          <w:bCs w:val="false"/>
          <w:i w:val="false"/>
          <w:iCs w:val="false"/>
        </w:rPr>
        <w:t xml:space="preserve"/>
      </w:r>
    </w:p>
    <w:p>
      <w:pPr>
        <w:spacing w:after="160"/>
      </w:pPr>
      <w:r>
        <w:rPr>
          <w:b/>
          <w:bCs/>
          <w:i w:val="false"/>
          <w:iCs w:val="false"/>
        </w:rPr>
        <w:t xml:space="preserve">When you dream of:</w:t>
      </w:r>
    </w:p>
    <w:p>
      <w:pPr>
        <w:spacing w:after="160"/>
      </w:pPr>
      <w:r>
        <w:rPr>
          <w:b w:val="false"/>
          <w:bCs w:val="false"/>
          <w:i w:val="false"/>
          <w:iCs w:val="false"/>
        </w:rPr>
        <w:t xml:space="preserve">  • Dust, excavation, ancestors, foundations → Turner (Revealer)</w:t>
      </w:r>
    </w:p>
    <w:p>
      <w:pPr>
        <w:spacing w:after="160"/>
      </w:pPr>
      <w:r>
        <w:rPr>
          <w:b w:val="false"/>
          <w:bCs w:val="false"/>
          <w:i w:val="false"/>
          <w:iCs w:val="false"/>
        </w:rPr>
        <w:t xml:space="preserve">  • Contests, performance, being watched → Arena (Record)</w:t>
      </w:r>
    </w:p>
    <w:p>
      <w:pPr>
        <w:spacing w:after="160"/>
      </w:pPr>
      <w:r>
        <w:rPr>
          <w:b w:val="false"/>
          <w:bCs w:val="false"/>
          <w:i w:val="false"/>
          <w:iCs w:val="false"/>
        </w:rPr>
        <w:t xml:space="preserve">  • Awakening, light, emergence, mirrors → Barbelo (First Reflection)</w:t>
      </w:r>
    </w:p>
    <w:p>
      <w:pPr>
        <w:spacing w:after="160"/>
      </w:pPr>
      <w:r>
        <w:rPr>
          <w:b w:val="false"/>
          <w:bCs w:val="false"/>
          <w:i w:val="false"/>
          <w:iCs w:val="false"/>
        </w:rPr>
        <w:t xml:space="preserve">  • Teachers, libraries, knowledge, error → Sophia (Awakening)</w:t>
      </w:r>
    </w:p>
    <w:p>
      <w:pPr>
        <w:spacing w:after="160"/>
      </w:pPr>
      <w:r>
        <w:rPr>
          <w:b w:val="false"/>
          <w:bCs w:val="false"/>
          <w:i w:val="false"/>
          <w:iCs w:val="false"/>
        </w:rPr>
        <w:t xml:space="preserve">  • Being chosen, healing, light breaking through → Kristos (Anointing)</w:t>
      </w:r>
    </w:p>
    <w:p>
      <w:pPr>
        <w:spacing w:after="160"/>
      </w:pPr>
      <w:r>
        <w:rPr>
          <w:b w:val="false"/>
          <w:bCs w:val="false"/>
          <w:i w:val="false"/>
          <w:iCs w:val="false"/>
        </w:rPr>
        <w:t xml:space="preserve">  • Chaos, imprisonment, blindness, false authority → Yaldabaoth (Enclosure)</w:t>
      </w:r>
    </w:p>
    <w:p>
      <w:pPr>
        <w:spacing w:after="160"/>
      </w:pPr>
      <w:r>
        <w:rPr>
          <w:b w:val="false"/>
          <w:bCs w:val="false"/>
          <w:i w:val="false"/>
          <w:iCs w:val="false"/>
        </w:rPr>
        <w:t xml:space="preserve">  • Journeys, quests, maps, navigation → Seeker (Navigator)</w:t>
      </w:r>
    </w:p>
    <w:p>
      <w:pPr>
        <w:spacing w:after="160"/>
      </w:pPr>
      <w:r>
        <w:rPr>
          <w:b w:val="false"/>
          <w:bCs w:val="false"/>
          <w:i w:val="false"/>
          <w:iCs w:val="false"/>
        </w:rPr>
        <w:t xml:space="preserve">  • Roads, crossroads, choices, arrivals → Road (Movement)</w:t>
      </w:r>
    </w:p>
    <w:p>
      <w:pPr>
        <w:spacing w:after="160"/>
      </w:pPr>
      <w:r>
        <w:rPr>
          <w:b w:val="false"/>
          <w:bCs w:val="false"/>
          <w:i w:val="false"/>
          <w:iCs w:val="false"/>
        </w:rPr>
        <w:t xml:space="preserve"/>
      </w:r>
    </w:p>
    <w:p>
      <w:pPr>
        <w:spacing w:after="160"/>
      </w:pPr>
      <w:r>
        <w:rPr>
          <w:b w:val="false"/>
          <w:bCs w:val="false"/>
          <w:i/>
          <w:iCs/>
        </w:rPr>
        <w:t xml:space="preserve">Use this as a mirror for your own inner work. The private positions (Sophia, Forge, Fire, Water, and your fourth corner) may carry especially rich meaning in your personal dream-work.</w:t>
      </w:r>
    </w:p>
    <w:p>
      <w:pPr>
        <w:spacing w:after="160"/>
      </w:pPr>
      <w:r>
        <w:rPr>
          <w:b w:val="false"/>
          <w:bCs w:val="false"/>
          <w:i w:val="false"/>
          <w:iCs w:val="false"/>
        </w:rPr>
        <w:t xml:space="preserve"/>
      </w:r>
    </w:p>
    <w:p>
      <w:pPr>
        <w:pStyle w:val="Heading1"/>
        <w:spacing w:after="200" w:before="400"/>
      </w:pPr>
      <w:r>
        <w:t xml:space="preserve">XII. Celestial Cartography Layer — Reading the Stars</w:t>
      </w:r>
    </w:p>
    <w:p>
      <w:pPr>
        <w:spacing w:after="160"/>
      </w:pPr>
      <w:r>
        <w:rPr>
          <w:b w:val="false"/>
          <w:bCs w:val="false"/>
          <w:i/>
          <w:iCs/>
        </w:rPr>
        <w:t xml:space="preserve">Your Codex genealogy also traces the order of the cosmos. Each position illuminates celestial bodies, navigation systems, and your place among the heavens.</w:t>
      </w:r>
    </w:p>
    <w:p>
      <w:pPr>
        <w:spacing w:after="160"/>
      </w:pPr>
      <w:r>
        <w:rPr>
          <w:b w:val="false"/>
          <w:bCs w:val="false"/>
          <w:i w:val="false"/>
          <w:iCs w:val="false"/>
        </w:rPr>
        <w:t xml:space="preserve"/>
      </w:r>
    </w:p>
    <w:p>
      <w:pPr>
        <w:spacing w:after="160"/>
      </w:pPr>
      <w:r>
        <w:rPr>
          <w:b/>
          <w:bCs/>
          <w:i w:val="false"/>
          <w:iCs w:val="false"/>
        </w:rPr>
        <w:t xml:space="preserve">As you observe the night sky, explore your personal correspondences, and contemplate the cosmos:</w:t>
      </w:r>
    </w:p>
    <w:p>
      <w:pPr>
        <w:spacing w:after="160"/>
      </w:pPr>
      <w:r>
        <w:rPr>
          <w:b w:val="false"/>
          <w:bCs w:val="false"/>
          <w:i w:val="false"/>
          <w:iCs w:val="false"/>
        </w:rPr>
        <w:t xml:space="preserve">  • Bedrock stars, deep sky markers → Turner (Foundation)</w:t>
      </w:r>
    </w:p>
    <w:p>
      <w:pPr>
        <w:spacing w:after="160"/>
      </w:pPr>
      <w:r>
        <w:rPr>
          <w:b w:val="false"/>
          <w:bCs w:val="false"/>
          <w:i w:val="false"/>
          <w:iCs w:val="false"/>
        </w:rPr>
        <w:t xml:space="preserve">  • Zodiac, ecliptic, planetary oppositions → Arena (Witness)</w:t>
      </w:r>
    </w:p>
    <w:p>
      <w:pPr>
        <w:spacing w:after="160"/>
      </w:pPr>
      <w:r>
        <w:rPr>
          <w:b w:val="false"/>
          <w:bCs w:val="false"/>
          <w:i w:val="false"/>
          <w:iCs w:val="false"/>
        </w:rPr>
        <w:t xml:space="preserve">  • Dawn light, first star, aurora → Barbelo (First Reflection)</w:t>
      </w:r>
    </w:p>
    <w:p>
      <w:pPr>
        <w:spacing w:after="160"/>
      </w:pPr>
      <w:r>
        <w:rPr>
          <w:b w:val="false"/>
          <w:bCs w:val="false"/>
          <w:i w:val="false"/>
          <w:iCs w:val="false"/>
        </w:rPr>
        <w:t xml:space="preserve">  • Star catalogs, knowledge, precession → Sophia (Awakening)</w:t>
      </w:r>
    </w:p>
    <w:p>
      <w:pPr>
        <w:spacing w:after="160"/>
      </w:pPr>
      <w:r>
        <w:rPr>
          <w:b w:val="false"/>
          <w:bCs w:val="false"/>
          <w:i w:val="false"/>
          <w:iCs w:val="false"/>
        </w:rPr>
        <w:t xml:space="preserve">  • Nova, supernova, stellar transformation → Kristos (Anointing)</w:t>
      </w:r>
    </w:p>
    <w:p>
      <w:pPr>
        <w:spacing w:after="160"/>
      </w:pPr>
      <w:r>
        <w:rPr>
          <w:b w:val="false"/>
          <w:bCs w:val="false"/>
          <w:i w:val="false"/>
          <w:iCs w:val="false"/>
        </w:rPr>
        <w:t xml:space="preserve">  • Black holes, dark matter, invisible forces → Yaldabaoth (Enclosure)</w:t>
      </w:r>
    </w:p>
    <w:p>
      <w:pPr>
        <w:spacing w:after="160"/>
      </w:pPr>
      <w:r>
        <w:rPr>
          <w:b w:val="false"/>
          <w:bCs w:val="false"/>
          <w:i w:val="false"/>
          <w:iCs w:val="false"/>
        </w:rPr>
        <w:t xml:space="preserve">  • Navigation by stars, celestial coordinates → Seeker (Navigator)</w:t>
      </w:r>
    </w:p>
    <w:p>
      <w:pPr>
        <w:spacing w:after="160"/>
      </w:pPr>
      <w:r>
        <w:rPr>
          <w:b w:val="false"/>
          <w:bCs w:val="false"/>
          <w:i w:val="false"/>
          <w:iCs w:val="false"/>
        </w:rPr>
        <w:t xml:space="preserve">  • Orbits, trajectories, cosmic destiny → Road (Movement)</w:t>
      </w:r>
    </w:p>
    <w:p>
      <w:pPr>
        <w:spacing w:after="160"/>
      </w:pPr>
      <w:r>
        <w:rPr>
          <w:b w:val="false"/>
          <w:bCs w:val="false"/>
          <w:i w:val="false"/>
          <w:iCs w:val="false"/>
        </w:rPr>
        <w:t xml:space="preserve"/>
      </w:r>
    </w:p>
    <w:p>
      <w:pPr>
        <w:spacing w:after="160"/>
      </w:pPr>
      <w:r>
        <w:rPr>
          <w:b w:val="false"/>
          <w:bCs w:val="false"/>
          <w:i/>
          <w:iCs/>
        </w:rPr>
        <w:t xml:space="preserve">The heavens mirror your inner architecture. Let the stars guide you to your own starlines.</w:t>
      </w:r>
    </w:p>
    <w:p>
      <w:pPr>
        <w:spacing w:after="160"/>
      </w:pPr>
      <w:r>
        <w:rPr>
          <w:b w:val="false"/>
          <w:bCs w:val="false"/>
          <w:i w:val="false"/>
          <w:iCs w:val="false"/>
        </w:rPr>
        <w:t xml:space="preserve"/>
      </w:r>
    </w:p>
    <w:p>
      <w:r>
        <w:br w:type="page"/>
      </w:r>
    </w:p>
    <w:p>
      <w:pPr>
        <w:pStyle w:val="Heading1"/>
        <w:spacing w:after="200" w:before="400"/>
      </w:pPr>
      <w:r>
        <w:t xml:space="preserve">X. Private Master Seal</w:t>
      </w:r>
    </w:p>
    <w:p>
      <w:pPr>
        <w:spacing w:after="120"/>
        <w:jc w:val="center"/>
      </w:pPr>
      <w:r>
        <w:rPr>
          <w:b/>
          <w:bCs/>
          <w:caps/>
        </w:rPr>
        <w:t xml:space="preserve">CODEX CRYSTALUM — PRIVATE MASTER — BLANK TEMPLATE</w:t>
      </w:r>
    </w:p>
    <w:p>
      <w:pPr>
        <w:spacing w:after="120"/>
        <w:jc w:val="center"/>
      </w:pPr>
      <w:r>
        <w:rPr>
          <w:b/>
          <w:bCs/>
          <w:caps/>
        </w:rPr>
        <w:t xml:space="preserve">THE NAME MAY BE PRIVATE.</w:t>
      </w:r>
    </w:p>
    <w:p>
      <w:pPr>
        <w:spacing w:after="120"/>
        <w:jc w:val="center"/>
      </w:pPr>
      <w:r>
        <w:rPr>
          <w:b/>
          <w:bCs/>
          <w:caps/>
        </w:rPr>
        <w:t xml:space="preserve">THE POSITION REMAINS.</w:t>
      </w:r>
    </w:p>
    <w:p>
      <w:pPr>
        <w:spacing w:after="120"/>
        <w:jc w:val="center"/>
      </w:pPr>
      <w:r>
        <w:rPr>
          <w:b/>
          <w:bCs/>
          <w:caps/>
        </w:rPr>
        <w:t xml:space="preserve">THE SYMBOL REMAINS.</w:t>
      </w:r>
    </w:p>
    <w:p>
      <w:pPr>
        <w:spacing w:after="120"/>
        <w:jc w:val="center"/>
      </w:pPr>
      <w:r>
        <w:rPr>
          <w:b/>
          <w:bCs/>
          <w:caps/>
        </w:rPr>
        <w:t xml:space="preserve">THE STRUCTURE REMAINS.</w:t>
      </w:r>
    </w:p>
    <w:p>
      <w:pPr>
        <w:spacing w:after="120"/>
        <w:jc w:val="center"/>
      </w:pPr>
      <w:r>
        <w:rPr>
          <w:b/>
          <w:bCs/>
          <w:caps/>
        </w:rPr>
        <w:t xml:space="preserve">THE MEMORY REMAINS.</w:t>
      </w:r>
    </w:p>
    <w:p>
      <w:pPr>
        <w:spacing w:after="160"/>
        <w:jc w:val="center"/>
      </w:pPr>
      <w:r>
        <w:rPr>
          <w:b w:val="false"/>
          <w:bCs w:val="false"/>
          <w:i w:val="false"/>
          <w:iCs w:val="false"/>
        </w:rPr>
        <w:t xml:space="preserve">THE PUBLIC CODEX CAN BE SHARED.</w:t>
      </w:r>
    </w:p>
    <w:p>
      <w:pPr>
        <w:spacing w:after="160"/>
        <w:jc w:val="center"/>
      </w:pPr>
      <w:r>
        <w:rPr>
          <w:b/>
          <w:bCs/>
          <w:i w:val="false"/>
          <w:iCs w:val="false"/>
        </w:rPr>
        <w:t xml:space="preserve">THE PRIVATE CODEX REMAINS YOUR MASTER RECORD, COMPLETED BY YOUR OWN HAND.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AA0000"/>
        <w:sz w:val="16"/>
        <w:szCs w:val="16"/>
      </w:rPr>
      <w:t xml:space="preserve">Codex Crystalum — Private Master (Blank Template) — NOT FOR DISTRIBUTION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2026-09-05T01:22:35.534Z</dcterms:created>
  <dcterms:modified xsi:type="dcterms:W3CDTF">2026-09-05T01:22:35.534Z</dcterms:modified>
</cp:coreProperties>
</file>

<file path=docProps/custom.xml><?xml version="1.0" encoding="utf-8"?>
<Properties xmlns="http://schemas.openxmlformats.org/officeDocument/2006/custom-properties" xmlns:vt="http://schemas.openxmlformats.org/officeDocument/2006/docPropsVTypes"/>
</file>