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before="1200"/>
        <w:jc w:val="center"/>
      </w:pPr>
      <w:r>
        <w:rPr>
          <w:b/>
          <w:bCs/>
          <w:sz w:val="56"/>
          <w:szCs w:val="56"/>
        </w:rPr>
        <w:t xml:space="preserve">CODEX CRYSTALUM</w:t>
      </w:r>
    </w:p>
    <w:p>
      <w:pPr>
        <w:spacing w:after="100"/>
        <w:jc w:val="center"/>
      </w:pPr>
      <w:r>
        <w:rPr>
          <w:sz w:val="32"/>
          <w:szCs w:val="32"/>
        </w:rPr>
        <w:t xml:space="preserve">THE ROAD BEYOND THE ARENA</w:t>
      </w:r>
    </w:p>
    <w:p>
      <w:pPr>
        <w:spacing w:after="600"/>
        <w:jc w:val="center"/>
      </w:pPr>
      <w:r>
        <w:rPr>
          <w:i/>
          <w:iCs/>
          <w:sz w:val="24"/>
          <w:szCs w:val="24"/>
        </w:rPr>
        <w:t xml:space="preserve">Copy I · Public / Shareable Edition</w:t>
      </w:r>
    </w:p>
    <w:p>
      <w:pPr>
        <w:spacing w:after="60"/>
        <w:jc w:val="center"/>
      </w:pPr>
      <w:r>
        <w:rPr>
          <w:sz w:val="22"/>
          <w:szCs w:val="22"/>
        </w:rPr>
        <w:t xml:space="preserve">Author / Genealogical Anchor</w:t>
      </w:r>
    </w:p>
    <w:p>
      <w:pPr>
        <w:spacing w:after="300"/>
        <w:jc w:val="center"/>
      </w:pPr>
      <w:r>
        <w:rPr>
          <w:b/>
          <w:bCs/>
          <w:sz w:val="26"/>
          <w:szCs w:val="26"/>
        </w:rPr>
        <w:t xml:space="preserve">Crystal Elle Arena-Turner</w:t>
      </w:r>
    </w:p>
    <w:p>
      <w:pPr>
        <w:spacing w:after="160"/>
        <w:jc w:val="center"/>
      </w:pPr>
      <w:r>
        <w:rPr>
          <w:b w:val="false"/>
          <w:bCs w:val="false"/>
          <w:i/>
          <w:iCs/>
        </w:rPr>
        <w:t xml:space="preserve">Corrected source layer · Typeset 4 September 2026</w:t>
      </w:r>
    </w:p>
    <w:p>
      <w:pPr>
        <w:spacing w:after="160"/>
        <w:jc w:val="center"/>
      </w:pPr>
      <w:r>
        <w:rPr>
          <w:b w:val="false"/>
          <w:bCs w:val="false"/>
          <w:i/>
          <w:iCs/>
        </w:rPr>
        <w:t xml:space="preserve">Primary correspondence: First Reflection — Barbelo</w:t>
      </w:r>
    </w:p>
    <w:p>
      <w:pPr>
        <w:spacing w:after="160"/>
        <w:jc w:val="center"/>
      </w:pPr>
      <w:r>
        <w:rPr>
          <w:b w:val="false"/>
          <w:bCs w:val="false"/>
          <w:i w:val="false"/>
          <w:iCs w:val="false"/>
        </w:rPr>
        <w:t xml:space="preserve">Status: shareable. Privacy classification: personal identifiers protected. Every specific personal identifier beyond the author's own name is marked (private).</w:t>
      </w:r>
    </w:p>
    <w:p>
      <w:r>
        <w:br w:type="page"/>
      </w:r>
    </w:p>
    <w:p>
      <w:pPr>
        <w:spacing w:after="120"/>
        <w:jc w:val="center"/>
      </w:pPr>
      <w:r>
        <w:rPr>
          <w:b/>
          <w:bCs/>
          <w:caps/>
        </w:rPr>
        <w:t xml:space="preserve">THE ARENA IS NOT THE ROAD.</w:t>
      </w:r>
    </w:p>
    <w:p>
      <w:pPr>
        <w:spacing w:after="120"/>
        <w:jc w:val="center"/>
      </w:pPr>
      <w:r>
        <w:rPr>
          <w:b/>
          <w:bCs/>
          <w:caps/>
        </w:rPr>
        <w:t xml:space="preserve">THE RECORD IS NOT THE PRISON.</w:t>
      </w:r>
    </w:p>
    <w:p>
      <w:pPr>
        <w:spacing w:after="120"/>
        <w:jc w:val="center"/>
      </w:pPr>
      <w:r>
        <w:rPr>
          <w:b/>
          <w:bCs/>
          <w:caps/>
        </w:rPr>
        <w:t xml:space="preserve">THE ROAD CONTINUES.</w:t>
      </w:r>
    </w:p>
    <w:p>
      <w:r>
        <w:br w:type="page"/>
      </w:r>
    </w:p>
    <w:p>
      <w:pPr>
        <w:pStyle w:val="Heading1"/>
        <w:spacing w:after="200" w:before="400"/>
      </w:pPr>
      <w:r>
        <w:t xml:space="preserve">Prologue — The Codex Rule</w:t>
      </w:r>
    </w:p>
    <w:p>
      <w:pPr>
        <w:spacing w:after="160"/>
      </w:pPr>
      <w:r>
        <w:rPr>
          <w:b w:val="false"/>
          <w:bCs w:val="false"/>
          <w:i w:val="false"/>
          <w:iCs w:val="false"/>
        </w:rPr>
        <w:t xml:space="preserve">Codex Crystalum brings together genealogy, etymology, historical texts, Gnostic textual traditions, symbolic interpretation, and personal correspondence.</w:t>
      </w:r>
    </w:p>
    <w:p>
      <w:pPr>
        <w:spacing w:after="160"/>
      </w:pPr>
      <w:r>
        <w:rPr>
          <w:b w:val="false"/>
          <w:bCs w:val="false"/>
          <w:i w:val="false"/>
          <w:iCs w:val="false"/>
        </w:rPr>
        <w:t xml:space="preserve">These layers must remain distinguishable.</w:t>
      </w:r>
    </w:p>
    <w:p>
      <w:pPr>
        <w:spacing w:after="160"/>
      </w:pPr>
      <w:r>
        <w:rPr>
          <w:b w:val="false"/>
          <w:bCs w:val="false"/>
          <w:i w:val="false"/>
          <w:iCs w:val="false"/>
        </w:rPr>
        <w:t xml:space="preserve">Historical evidence is not symbolic proof.</w:t>
      </w:r>
    </w:p>
    <w:p>
      <w:pPr>
        <w:spacing w:after="160"/>
      </w:pPr>
      <w:r>
        <w:rPr>
          <w:b w:val="false"/>
          <w:bCs w:val="false"/>
          <w:i w:val="false"/>
          <w:iCs w:val="false"/>
        </w:rPr>
        <w:t xml:space="preserve">Symbolic resonance is not historical proof.</w:t>
      </w:r>
    </w:p>
    <w:p>
      <w:pPr>
        <w:spacing w:after="160"/>
      </w:pPr>
      <w:r>
        <w:rPr>
          <w:b w:val="false"/>
          <w:bCs w:val="false"/>
          <w:i w:val="false"/>
          <w:iCs w:val="false"/>
        </w:rPr>
        <w:t xml:space="preserve">The Codex therefore records both what can be documented and what is being interpreted, and keeps the two visibly apart throughout.</w:t>
      </w:r>
    </w:p>
    <w:p>
      <w:pPr>
        <w:pStyle w:val="Heading1"/>
        <w:spacing w:after="200" w:before="400"/>
      </w:pPr>
      <w:r>
        <w:t xml:space="preserve">I. The First Anchor</w:t>
      </w:r>
    </w:p>
    <w:p>
      <w:pPr>
        <w:spacing w:after="160"/>
      </w:pPr>
      <w:r>
        <w:rPr>
          <w:b w:val="false"/>
          <w:bCs w:val="false"/>
          <w:i w:val="false"/>
          <w:iCs w:val="false"/>
        </w:rPr>
        <w:t xml:space="preserve">The first genealogical anchor is Crystal Elle Arena-Turner.</w:t>
      </w:r>
    </w:p>
    <w:p>
      <w:pPr>
        <w:spacing w:after="160"/>
      </w:pPr>
      <w:r>
        <w:rPr>
          <w:b w:val="false"/>
          <w:bCs w:val="false"/>
          <w:i w:val="false"/>
          <w:iCs w:val="false"/>
        </w:rPr>
        <w:t xml:space="preserve">The two initial inherited lines are:</w:t>
      </w:r>
    </w:p>
    <w:p>
      <w:pPr>
        <w:spacing w:after="160"/>
      </w:pPr>
      <w:r>
        <w:rPr>
          <w:b/>
          <w:bCs/>
          <w:i w:val="false"/>
          <w:iCs w:val="false"/>
        </w:rPr>
        <w:t xml:space="preserve">TURNER</w:t>
      </w:r>
    </w:p>
    <w:p>
      <w:pPr>
        <w:spacing w:after="160"/>
      </w:pPr>
      <w:r>
        <w:rPr>
          <w:b/>
          <w:bCs/>
          <w:i w:val="false"/>
          <w:iCs w:val="false"/>
        </w:rPr>
        <w:t xml:space="preserve">ARENA</w:t>
      </w:r>
    </w:p>
    <w:p>
      <w:pPr>
        <w:spacing w:after="160"/>
      </w:pPr>
      <w:r>
        <w:rPr>
          <w:b w:val="false"/>
          <w:bCs w:val="false"/>
          <w:i w:val="false"/>
          <w:iCs w:val="false"/>
        </w:rPr>
        <w:t xml:space="preserve">Their symbolic functions are:</w:t>
      </w:r>
    </w:p>
    <w:p>
      <w:pPr>
        <w:spacing w:after="160"/>
      </w:pPr>
      <w:r>
        <w:rPr>
          <w:b w:val="false"/>
          <w:bCs w:val="false"/>
          <w:i w:val="false"/>
          <w:iCs w:val="false"/>
        </w:rPr>
        <w:t xml:space="preserve">TURNER — Revealer</w:t>
      </w:r>
    </w:p>
    <w:p>
      <w:pPr>
        <w:spacing w:after="160"/>
      </w:pPr>
      <w:r>
        <w:rPr>
          <w:b w:val="false"/>
          <w:bCs w:val="false"/>
          <w:i w:val="false"/>
          <w:iCs w:val="false"/>
        </w:rPr>
        <w:t xml:space="preserve">ARENA — Record</w:t>
      </w:r>
    </w:p>
    <w:p>
      <w:pPr>
        <w:pStyle w:val="Heading1"/>
        <w:spacing w:after="200" w:before="400"/>
      </w:pPr>
      <w:r>
        <w:t xml:space="preserve">II. Turner — The Revealer</w:t>
      </w:r>
    </w:p>
    <w:p>
      <w:pPr>
        <w:spacing w:after="160"/>
      </w:pPr>
      <w:r>
        <w:rPr>
          <w:b w:val="false"/>
          <w:bCs w:val="false"/>
          <w:i w:val="false"/>
          <w:iCs w:val="false"/>
        </w:rPr>
        <w:t xml:space="preserve">Turner is principally an occupational surname associated with turning, particularly the work of a turner using a lathe.</w:t>
      </w:r>
    </w:p>
    <w:p>
      <w:pPr>
        <w:spacing w:after="160"/>
      </w:pPr>
      <w:r>
        <w:rPr>
          <w:b w:val="false"/>
          <w:bCs w:val="false"/>
          <w:i w:val="false"/>
          <w:iCs w:val="false"/>
        </w:rPr>
        <w:t xml:space="preserve">The symbolic mechanism is:</w:t>
      </w:r>
    </w:p>
    <w:p>
      <w:pPr>
        <w:spacing w:after="160"/>
      </w:pPr>
      <w:r>
        <w:rPr>
          <w:b w:val="false"/>
          <w:bCs w:val="false"/>
          <w:i/>
          <w:iCs/>
        </w:rPr>
        <w:t xml:space="preserve">Material → turning → form</w:t>
      </w:r>
    </w:p>
    <w:p>
      <w:pPr>
        <w:spacing w:after="160"/>
      </w:pPr>
      <w:r>
        <w:rPr>
          <w:b w:val="false"/>
          <w:bCs w:val="false"/>
          <w:i w:val="false"/>
          <w:iCs w:val="false"/>
        </w:rPr>
        <w:t xml:space="preserve">Something hidden within material becomes visible through transformation.</w:t>
      </w:r>
    </w:p>
    <w:p>
      <w:pPr>
        <w:spacing w:after="160"/>
      </w:pPr>
      <w:r>
        <w:rPr>
          <w:b/>
          <w:bCs/>
          <w:i w:val="false"/>
          <w:iCs w:val="false"/>
        </w:rPr>
        <w:t xml:space="preserve">TURNER = THE REVEALER</w:t>
      </w:r>
    </w:p>
    <w:p>
      <w:pPr>
        <w:spacing w:after="160"/>
      </w:pPr>
      <w:r>
        <w:rPr>
          <w:b w:val="false"/>
          <w:bCs w:val="false"/>
          <w:i w:val="false"/>
          <w:iCs w:val="false"/>
        </w:rPr>
        <w:t xml:space="preserve">The Codex also draws a textual resonance from the scholarship of John D. Turner, particularly his work on Nag Hammadi material, most centrally his translation and analysis of Trimorphic Protennoia and of the Sethian ascent literature discussed in the expanded Source Layer below.</w:t>
      </w:r>
    </w:p>
    <w:p>
      <w:pPr>
        <w:spacing w:after="160"/>
      </w:pPr>
      <w:r>
        <w:rPr>
          <w:b w:val="false"/>
          <w:bCs w:val="false"/>
          <w:i w:val="false"/>
          <w:iCs w:val="false"/>
        </w:rPr>
        <w:t xml:space="preserve">The historical translator and the symbolic Turner function remain distinct.</w:t>
      </w:r>
    </w:p>
    <w:p>
      <w:pPr>
        <w:pStyle w:val="Heading1"/>
        <w:spacing w:after="200" w:before="400"/>
      </w:pPr>
      <w:r>
        <w:t xml:space="preserve">III. The First Thought</w:t>
      </w:r>
    </w:p>
    <w:p>
      <w:pPr>
        <w:spacing w:after="160"/>
      </w:pPr>
      <w:r>
        <w:rPr>
          <w:b w:val="false"/>
          <w:bCs w:val="false"/>
          <w:i w:val="false"/>
          <w:iCs w:val="false"/>
        </w:rPr>
        <w:t xml:space="preserve">Trimorphic Protennoia, also known as Three Forms of First Thought, is preserved in Nag Hammadi Codex XIII, pages 35–50.</w:t>
      </w:r>
    </w:p>
    <w:p>
      <w:pPr>
        <w:spacing w:after="160"/>
      </w:pPr>
      <w:r>
        <w:rPr>
          <w:b w:val="false"/>
          <w:bCs w:val="false"/>
          <w:i w:val="false"/>
          <w:iCs w:val="false"/>
        </w:rPr>
        <w:t xml:space="preserve">The Nag Hammadi Coptic Library identifies NHC XIII,1 as Trimorphic Protennoia.</w:t>
      </w:r>
    </w:p>
    <w:p>
      <w:pPr>
        <w:spacing w:after="160"/>
      </w:pPr>
      <w:r>
        <w:rPr>
          <w:b w:val="false"/>
          <w:bCs w:val="false"/>
          <w:i w:val="false"/>
          <w:iCs w:val="false"/>
        </w:rPr>
        <w:t xml:space="preserve">John D. Turner's translation identifies the work as Trimorphic Protennoia (XIII 35,1–50,24). The surviving text begins with Protennoia describing herself as Thought dwelling in Light.</w:t>
      </w:r>
    </w:p>
    <w:p>
      <w:pPr>
        <w:spacing w:after="160"/>
      </w:pPr>
      <w:r>
        <w:rPr>
          <w:b w:val="false"/>
          <w:bCs w:val="false"/>
          <w:i w:val="false"/>
          <w:iCs w:val="false"/>
        </w:rPr>
        <w:t xml:space="preserve">Scholarly overviews describe the text as structured around three descents — Voice, Speech, and Word — and identify Protennoia with Barbelo.</w:t>
      </w:r>
    </w:p>
    <w:p>
      <w:pPr>
        <w:pStyle w:val="Heading2"/>
        <w:spacing w:after="150" w:before="300"/>
      </w:pPr>
      <w:r>
        <w:t xml:space="preserve">Symbolic correspondence</w:t>
      </w:r>
    </w:p>
    <w:p>
      <w:pPr>
        <w:spacing w:after="160"/>
      </w:pPr>
      <w:r>
        <w:rPr>
          <w:b w:val="false"/>
          <w:bCs w:val="false"/>
          <w:i w:val="false"/>
          <w:iCs w:val="false"/>
        </w:rPr>
        <w:t xml:space="preserve">The Codex therefore uses, as a symbolic architecture:</w:t>
      </w:r>
    </w:p>
    <w:p>
      <w:pPr>
        <w:spacing w:after="160"/>
      </w:pPr>
      <w:r>
        <w:rPr>
          <w:b w:val="false"/>
          <w:bCs w:val="false"/>
          <w:i/>
          <w:iCs/>
        </w:rPr>
        <w:t xml:space="preserve">Thought → Reflection → Descent → Recognition</w:t>
      </w:r>
    </w:p>
    <w:p>
      <w:pPr>
        <w:spacing w:after="160"/>
      </w:pPr>
      <w:r>
        <w:rPr>
          <w:b w:val="false"/>
          <w:bCs w:val="false"/>
          <w:i w:val="false"/>
          <w:iCs w:val="false"/>
        </w:rPr>
        <w:t xml:space="preserve">That architecture is the Codex's interpretation. The sources named above do not themselves claim the personal correspondences that follow.</w:t>
      </w:r>
    </w:p>
    <w:p>
      <w:pPr>
        <w:pStyle w:val="Heading1"/>
        <w:spacing w:after="200" w:before="400"/>
      </w:pPr>
      <w:r>
        <w:t xml:space="preserve">IV. Arena — The Record</w:t>
      </w:r>
    </w:p>
    <w:p>
      <w:pPr>
        <w:spacing w:after="160"/>
      </w:pPr>
      <w:r>
        <w:rPr>
          <w:b w:val="false"/>
          <w:bCs w:val="false"/>
          <w:i w:val="false"/>
          <w:iCs w:val="false"/>
        </w:rPr>
        <w:t xml:space="preserve">Arena derives from Latin harena, meaning sand.</w:t>
      </w:r>
    </w:p>
    <w:p>
      <w:pPr>
        <w:spacing w:after="160"/>
      </w:pPr>
      <w:r>
        <w:rPr>
          <w:b w:val="false"/>
          <w:bCs w:val="false"/>
          <w:i w:val="false"/>
          <w:iCs w:val="false"/>
        </w:rPr>
        <w:t xml:space="preserve">The arena was the sandy central ground of the Roman amphitheatre.</w:t>
      </w:r>
    </w:p>
    <w:p>
      <w:pPr>
        <w:spacing w:after="160"/>
      </w:pPr>
      <w:r>
        <w:rPr>
          <w:b/>
          <w:bCs/>
          <w:i w:val="false"/>
          <w:iCs w:val="false"/>
        </w:rPr>
        <w:t xml:space="preserve">ARENA = THE GROUND THAT REMEMBERS</w:t>
      </w:r>
    </w:p>
    <w:p>
      <w:pPr>
        <w:spacing w:after="160"/>
      </w:pPr>
      <w:r>
        <w:rPr>
          <w:b w:val="false"/>
          <w:bCs w:val="false"/>
          <w:i w:val="false"/>
          <w:iCs w:val="false"/>
        </w:rPr>
        <w:t xml:space="preserve">The Arena receives what happens upon it.</w:t>
      </w:r>
    </w:p>
    <w:p>
      <w:pPr>
        <w:spacing w:after="160"/>
      </w:pPr>
      <w:r>
        <w:rPr>
          <w:b w:val="false"/>
          <w:bCs w:val="false"/>
          <w:i/>
          <w:iCs/>
        </w:rPr>
        <w:t xml:space="preserve">Conflict → trace → record → memory</w:t>
      </w:r>
    </w:p>
    <w:p>
      <w:pPr>
        <w:spacing w:after="160"/>
      </w:pPr>
      <w:r>
        <w:rPr>
          <w:b w:val="false"/>
          <w:bCs w:val="false"/>
          <w:i w:val="false"/>
          <w:iCs w:val="false"/>
        </w:rPr>
        <w:t xml:space="preserve">The Arena can preserve history. But it can also become an enclosure.</w:t>
      </w:r>
    </w:p>
    <w:p>
      <w:pPr>
        <w:pStyle w:val="Heading1"/>
        <w:spacing w:after="200" w:before="400"/>
      </w:pPr>
      <w:r>
        <w:t xml:space="preserve">V. The First Two-Corner Foundation</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500"/>
        <w:gridCol w:w="3000"/>
        <w:gridCol w:w="4500"/>
      </w:tblGrid>
      <w:tr>
        <w:tc>
          <w:tcPr>
            <w:tcW w:type="dxa" w:w="3000"/>
            <w:shd w:fill="E8E8E8" w:val="clear"/>
          </w:tcPr>
          <w:p>
            <w:pPr>
              <w:spacing w:after="160"/>
            </w:pPr>
            <w:r>
              <w:rPr>
                <w:b w:val="false"/>
                <w:bCs w:val="false"/>
                <w:i w:val="false"/>
                <w:iCs w:val="false"/>
              </w:rPr>
              <w:t xml:space="preserve">Corner</w:t>
            </w:r>
          </w:p>
        </w:tc>
        <w:tc>
          <w:tcPr>
            <w:tcW w:type="dxa" w:w="3000"/>
            <w:shd w:fill="E8E8E8" w:val="clear"/>
          </w:tcPr>
          <w:p>
            <w:pPr>
              <w:spacing w:after="160"/>
            </w:pPr>
            <w:r>
              <w:rPr>
                <w:b w:val="false"/>
                <w:bCs w:val="false"/>
                <w:i w:val="false"/>
                <w:iCs w:val="false"/>
              </w:rPr>
              <w:t xml:space="preserve">Name</w:t>
            </w:r>
          </w:p>
        </w:tc>
        <w:tc>
          <w:tcPr>
            <w:tcW w:type="dxa" w:w="3000"/>
            <w:shd w:fill="E8E8E8" w:val="clear"/>
          </w:tcPr>
          <w:p>
            <w:pPr>
              <w:spacing w:after="160"/>
            </w:pPr>
            <w:r>
              <w:rPr>
                <w:b w:val="false"/>
                <w:bCs w:val="false"/>
                <w:i w:val="false"/>
                <w:iCs w:val="false"/>
              </w:rPr>
              <w:t xml:space="preserve">Function</w:t>
            </w:r>
          </w:p>
        </w:tc>
      </w:tr>
      <w:tr>
        <w:tc>
          <w:tcPr>
            <w:tcW w:type="dxa" w:w="3000"/>
          </w:tcPr>
          <w:p>
            <w:pPr>
              <w:spacing w:after="160"/>
            </w:pPr>
            <w:r>
              <w:rPr>
                <w:b w:val="false"/>
                <w:bCs w:val="false"/>
                <w:i w:val="false"/>
                <w:iCs w:val="false"/>
              </w:rPr>
              <w:t xml:space="preserve">I</w:t>
            </w:r>
          </w:p>
        </w:tc>
        <w:tc>
          <w:tcPr>
            <w:tcW w:type="dxa" w:w="3000"/>
          </w:tcPr>
          <w:p>
            <w:pPr>
              <w:spacing w:after="160"/>
            </w:pPr>
            <w:r>
              <w:rPr>
                <w:b w:val="false"/>
                <w:bCs w:val="false"/>
                <w:i w:val="false"/>
                <w:iCs w:val="false"/>
              </w:rPr>
              <w:t xml:space="preserve">TURNER</w:t>
            </w:r>
          </w:p>
        </w:tc>
        <w:tc>
          <w:tcPr>
            <w:tcW w:type="dxa" w:w="3000"/>
          </w:tcPr>
          <w:p>
            <w:pPr>
              <w:spacing w:after="160"/>
            </w:pPr>
            <w:r>
              <w:rPr>
                <w:b w:val="false"/>
                <w:bCs w:val="false"/>
                <w:i w:val="false"/>
                <w:iCs w:val="false"/>
              </w:rPr>
              <w:t xml:space="preserve">Revealer</w:t>
            </w:r>
          </w:p>
        </w:tc>
      </w:tr>
      <w:tr>
        <w:tc>
          <w:tcPr>
            <w:tcW w:type="dxa" w:w="3000"/>
          </w:tcPr>
          <w:p>
            <w:pPr>
              <w:spacing w:after="160"/>
            </w:pPr>
            <w:r>
              <w:rPr>
                <w:b w:val="false"/>
                <w:bCs w:val="false"/>
                <w:i w:val="false"/>
                <w:iCs w:val="false"/>
              </w:rPr>
              <w:t xml:space="preserve">II</w:t>
            </w:r>
          </w:p>
        </w:tc>
        <w:tc>
          <w:tcPr>
            <w:tcW w:type="dxa" w:w="3000"/>
          </w:tcPr>
          <w:p>
            <w:pPr>
              <w:spacing w:after="160"/>
            </w:pPr>
            <w:r>
              <w:rPr>
                <w:b w:val="false"/>
                <w:bCs w:val="false"/>
                <w:i w:val="false"/>
                <w:iCs w:val="false"/>
              </w:rPr>
              <w:t xml:space="preserve">ARENA</w:t>
            </w:r>
          </w:p>
        </w:tc>
        <w:tc>
          <w:tcPr>
            <w:tcW w:type="dxa" w:w="3000"/>
          </w:tcPr>
          <w:p>
            <w:pPr>
              <w:spacing w:after="160"/>
            </w:pPr>
            <w:r>
              <w:rPr>
                <w:b w:val="false"/>
                <w:bCs w:val="false"/>
                <w:i w:val="false"/>
                <w:iCs w:val="false"/>
              </w:rPr>
              <w:t xml:space="preserve">Record</w:t>
            </w:r>
          </w:p>
        </w:tc>
      </w:tr>
    </w:tbl>
    <w:p>
      <w:pPr>
        <w:spacing w:after="160"/>
      </w:pPr>
      <w:r>
        <w:rPr>
          <w:b w:val="false"/>
          <w:bCs w:val="false"/>
          <w:i w:val="false"/>
          <w:iCs w:val="false"/>
        </w:rPr>
        <w:t xml:space="preserve"/>
      </w:r>
    </w:p>
    <w:p>
      <w:pPr>
        <w:spacing w:after="160"/>
      </w:pPr>
      <w:r>
        <w:rPr>
          <w:b w:val="false"/>
          <w:bCs w:val="false"/>
          <w:i w:val="false"/>
          <w:iCs w:val="false"/>
        </w:rPr>
        <w:t xml:space="preserve">The initial movement:</w:t>
      </w:r>
    </w:p>
    <w:p>
      <w:pPr>
        <w:spacing w:after="160"/>
      </w:pPr>
      <w:r>
        <w:rPr>
          <w:b w:val="false"/>
          <w:bCs w:val="false"/>
          <w:i/>
          <w:iCs/>
        </w:rPr>
        <w:t xml:space="preserve">TURNER reveals → ARENA records</w:t>
      </w:r>
    </w:p>
    <w:p>
      <w:pPr>
        <w:pStyle w:val="Heading1"/>
        <w:spacing w:after="200" w:before="400"/>
      </w:pPr>
      <w:r>
        <w:t xml:space="preserve">VI. First Reflection — Barbelo</w:t>
      </w:r>
    </w:p>
    <w:p>
      <w:pPr>
        <w:spacing w:after="160"/>
      </w:pPr>
      <w:r>
        <w:rPr>
          <w:b w:val="false"/>
          <w:bCs w:val="false"/>
          <w:i w:val="false"/>
          <w:iCs w:val="false"/>
        </w:rPr>
        <w:t xml:space="preserve">Symbolic position: First Reflection.</w:t>
      </w:r>
    </w:p>
    <w:p>
      <w:pPr>
        <w:spacing w:after="160"/>
      </w:pPr>
      <w:r>
        <w:rPr>
          <w:b w:val="false"/>
          <w:bCs w:val="false"/>
          <w:i w:val="false"/>
          <w:iCs w:val="false"/>
        </w:rPr>
        <w:t xml:space="preserve">Correspondence: Barbelo.</w:t>
      </w:r>
    </w:p>
    <w:p>
      <w:pPr>
        <w:spacing w:after="160"/>
      </w:pPr>
      <w:r>
        <w:rPr>
          <w:b w:val="false"/>
          <w:bCs w:val="false"/>
          <w:i w:val="false"/>
          <w:iCs w:val="false"/>
        </w:rPr>
        <w:t xml:space="preserve">Personal identity: Crystal Elle Arena-Turner.</w:t>
      </w:r>
    </w:p>
    <w:p>
      <w:pPr>
        <w:spacing w:after="160"/>
      </w:pPr>
      <w:r>
        <w:rPr>
          <w:b w:val="false"/>
          <w:bCs w:val="false"/>
          <w:i w:val="false"/>
          <w:iCs w:val="false"/>
        </w:rPr>
        <w:t xml:space="preserve">This is a symbolic correspondence, not a claim that the modern individual is historically identical with an ancient figure.</w:t>
      </w:r>
    </w:p>
    <w:p>
      <w:pPr>
        <w:spacing w:after="160"/>
      </w:pPr>
      <w:r>
        <w:rPr>
          <w:b w:val="false"/>
          <w:bCs w:val="false"/>
          <w:i w:val="false"/>
          <w:iCs w:val="false"/>
        </w:rPr>
        <w:t xml:space="preserve">The relevant textual tradition associates Protennoia with First Thought and Barbelo-related imagery. The expanded Source Layer below adds further Barbelo-centered material — Allogenes and The Three Steles of Seth are, if anything, more explicitly devotional toward Barbelo than Trimorphic Protennoia is.</w:t>
      </w:r>
    </w:p>
    <w:p>
      <w:pPr>
        <w:spacing w:after="160"/>
      </w:pPr>
      <w:r>
        <w:rPr>
          <w:b w:val="false"/>
          <w:bCs w:val="false"/>
          <w:i/>
          <w:iCs/>
        </w:rPr>
        <w:t xml:space="preserve">Crystal Elle Arena-Turner → First Reflection → Barbelo</w:t>
      </w:r>
    </w:p>
    <w:p>
      <w:pPr>
        <w:pStyle w:val="Heading1"/>
        <w:spacing w:after="200" w:before="400"/>
      </w:pPr>
      <w:r>
        <w:t xml:space="preserve">VII. The Crystal</w:t>
      </w:r>
    </w:p>
    <w:p>
      <w:pPr>
        <w:spacing w:after="160"/>
      </w:pPr>
      <w:r>
        <w:rPr>
          <w:b w:val="false"/>
          <w:bCs w:val="false"/>
          <w:i w:val="false"/>
          <w:iCs w:val="false"/>
        </w:rPr>
        <w:t xml:space="preserve">Crystal is the principal metaphor of First Reflection. A crystal lattice provides ordered structure.</w:t>
      </w:r>
    </w:p>
    <w:p>
      <w:pPr>
        <w:spacing w:after="160"/>
      </w:pPr>
      <w:r>
        <w:rPr>
          <w:b w:val="false"/>
          <w:bCs w:val="false"/>
          <w:i/>
          <w:iCs/>
        </w:rPr>
        <w:t xml:space="preserve">Diffuse → structured → coherent → visible</w:t>
      </w:r>
    </w:p>
    <w:p>
      <w:pPr>
        <w:spacing w:after="160"/>
      </w:pPr>
      <w:r>
        <w:rPr>
          <w:b/>
          <w:bCs/>
          <w:i w:val="false"/>
          <w:iCs w:val="false"/>
        </w:rPr>
        <w:t xml:space="preserve">CRYSTAL = THE STRUCTURE THROUGH WHICH HIDDEN LIGHT BECOMES RECOGNIZABLE</w:t>
      </w:r>
    </w:p>
    <w:p>
      <w:pPr>
        <w:pStyle w:val="Heading1"/>
        <w:spacing w:after="200" w:before="400"/>
      </w:pPr>
      <w:r>
        <w:t xml:space="preserve">VIII. Awakening — Sophia</w:t>
      </w:r>
    </w:p>
    <w:p>
      <w:pPr>
        <w:spacing w:after="160"/>
      </w:pPr>
      <w:r>
        <w:rPr>
          <w:b w:val="false"/>
          <w:bCs w:val="false"/>
          <w:i w:val="false"/>
          <w:iCs w:val="false"/>
        </w:rPr>
        <w:t xml:space="preserve">Symbolic position: Awakening.</w:t>
      </w:r>
    </w:p>
    <w:p>
      <w:pPr>
        <w:spacing w:after="160"/>
      </w:pPr>
      <w:r>
        <w:rPr>
          <w:b w:val="false"/>
          <w:bCs w:val="false"/>
          <w:i w:val="false"/>
          <w:iCs w:val="false"/>
        </w:rPr>
        <w:t xml:space="preserve">Correspondence: Sophia.</w:t>
      </w:r>
    </w:p>
    <w:p>
      <w:pPr>
        <w:spacing w:after="160"/>
      </w:pPr>
      <w:r>
        <w:rPr>
          <w:b w:val="false"/>
          <w:bCs w:val="false"/>
          <w:i w:val="false"/>
          <w:iCs w:val="false"/>
        </w:rPr>
        <w:t xml:space="preserve">Personal identity: (private).</w:t>
      </w:r>
    </w:p>
    <w:p>
      <w:pPr>
        <w:spacing w:after="160"/>
      </w:pPr>
      <w:r>
        <w:rPr>
          <w:b w:val="false"/>
          <w:bCs w:val="false"/>
          <w:i w:val="false"/>
          <w:iCs w:val="false"/>
        </w:rPr>
        <w:t xml:space="preserve">Sophia represents the movement from reflection into experience.</w:t>
      </w:r>
    </w:p>
    <w:p>
      <w:pPr>
        <w:spacing w:after="160"/>
      </w:pPr>
      <w:r>
        <w:rPr>
          <w:b w:val="false"/>
          <w:bCs w:val="false"/>
          <w:i/>
          <w:iCs/>
        </w:rPr>
        <w:t xml:space="preserve">Reflection → Descent → Experience → Awakening</w:t>
      </w:r>
    </w:p>
    <w:p>
      <w:pPr>
        <w:spacing w:after="160"/>
      </w:pPr>
      <w:r>
        <w:rPr>
          <w:b w:val="false"/>
          <w:bCs w:val="false"/>
          <w:i w:val="false"/>
          <w:iCs w:val="false"/>
        </w:rPr>
        <w:t xml:space="preserve">Wisdom becomes something encountered within complexity rather than something remaining abstract.</w:t>
      </w:r>
    </w:p>
    <w:p>
      <w:pPr>
        <w:spacing w:after="160"/>
      </w:pPr>
      <w:r>
        <w:rPr>
          <w:b w:val="false"/>
          <w:bCs w:val="false"/>
          <w:i w:val="false"/>
          <w:iCs w:val="false"/>
        </w:rPr>
        <w:t xml:space="preserve">The expanded Source Layer adds the Apocryphon of John's fuller account of Sophia's independent act, the parallel versions in Hypostasis of the Archons and On the Origin of the World, and the descent-and-return pattern in Exegesis on the Soul — all deepening this correspondence without adding any new personal identifier.</w:t>
      </w:r>
    </w:p>
    <w:p>
      <w:pPr>
        <w:pStyle w:val="Heading1"/>
        <w:spacing w:after="200" w:before="400"/>
      </w:pPr>
      <w:r>
        <w:t xml:space="preserve">IX. The Geode</w:t>
      </w:r>
    </w:p>
    <w:p>
      <w:pPr>
        <w:spacing w:after="160"/>
      </w:pPr>
      <w:r>
        <w:rPr>
          <w:b w:val="false"/>
          <w:bCs w:val="false"/>
          <w:i w:val="false"/>
          <w:iCs w:val="false"/>
        </w:rPr>
        <w:t xml:space="preserve">The geode is the principal image of concealed interiority.</w:t>
      </w:r>
    </w:p>
    <w:p>
      <w:pPr>
        <w:spacing w:after="160"/>
      </w:pPr>
      <w:r>
        <w:rPr>
          <w:b w:val="false"/>
          <w:bCs w:val="false"/>
          <w:i w:val="false"/>
          <w:iCs w:val="false"/>
        </w:rPr>
        <w:t xml:space="preserve">Outside: stone.</w:t>
      </w:r>
    </w:p>
    <w:p>
      <w:pPr>
        <w:spacing w:after="160"/>
      </w:pPr>
      <w:r>
        <w:rPr>
          <w:b w:val="false"/>
          <w:bCs w:val="false"/>
          <w:i w:val="false"/>
          <w:iCs w:val="false"/>
        </w:rPr>
        <w:t xml:space="preserve">Inside: crystal.</w:t>
      </w:r>
    </w:p>
    <w:p>
      <w:pPr>
        <w:spacing w:after="160"/>
      </w:pPr>
      <w:r>
        <w:rPr>
          <w:b w:val="false"/>
          <w:bCs w:val="false"/>
          <w:i w:val="false"/>
          <w:iCs w:val="false"/>
        </w:rPr>
        <w:t xml:space="preserve">Therefore the outside does not disclose the entire structure.</w:t>
      </w:r>
    </w:p>
    <w:p>
      <w:pPr>
        <w:spacing w:after="160"/>
      </w:pPr>
      <w:r>
        <w:rPr>
          <w:b w:val="false"/>
          <w:bCs w:val="false"/>
          <w:i w:val="false"/>
          <w:iCs w:val="false"/>
        </w:rPr>
        <w:t xml:space="preserve">The geode represents wisdom hidden within matter.</w:t>
      </w:r>
    </w:p>
    <w:p>
      <w:pPr>
        <w:spacing w:after="160"/>
      </w:pPr>
      <w:r>
        <w:rPr>
          <w:b w:val="false"/>
          <w:bCs w:val="false"/>
          <w:i w:val="false"/>
          <w:iCs w:val="false"/>
        </w:rPr>
        <w:t xml:space="preserve">Recognition requires opening.</w:t>
      </w:r>
    </w:p>
    <w:p>
      <w:pPr>
        <w:pStyle w:val="Heading1"/>
        <w:spacing w:after="200" w:before="400"/>
      </w:pPr>
      <w:r>
        <w:t xml:space="preserve">X. Colour</w:t>
      </w:r>
    </w:p>
    <w:p>
      <w:pPr>
        <w:spacing w:after="160"/>
      </w:pPr>
      <w:r>
        <w:rPr>
          <w:b w:val="false"/>
          <w:bCs w:val="false"/>
          <w:i w:val="false"/>
          <w:iCs w:val="false"/>
        </w:rPr>
        <w:t xml:space="preserve">Colour remains a complete symbolic section.</w:t>
      </w:r>
    </w:p>
    <w:p>
      <w:pPr>
        <w:spacing w:after="160"/>
      </w:pPr>
      <w:r>
        <w:rPr>
          <w:b w:val="false"/>
          <w:bCs w:val="false"/>
          <w:i w:val="false"/>
          <w:iCs w:val="false"/>
        </w:rPr>
        <w:t xml:space="preserve">The specific personal colour identifier is: (private).</w:t>
      </w:r>
    </w:p>
    <w:p>
      <w:pPr>
        <w:spacing w:after="160"/>
      </w:pPr>
      <w:r>
        <w:rPr>
          <w:b w:val="false"/>
          <w:bCs w:val="false"/>
          <w:i w:val="false"/>
          <w:iCs w:val="false"/>
        </w:rPr>
        <w:t xml:space="preserve">Colour represents the perceptual joining of apparently separated components.</w:t>
      </w:r>
    </w:p>
    <w:p>
      <w:pPr>
        <w:spacing w:after="160"/>
      </w:pPr>
      <w:r>
        <w:rPr>
          <w:b w:val="false"/>
          <w:bCs w:val="false"/>
          <w:i/>
          <w:iCs/>
        </w:rPr>
        <w:t xml:space="preserve">separation → tension → combination → recognition</w:t>
      </w:r>
    </w:p>
    <w:p>
      <w:pPr>
        <w:spacing w:after="160"/>
      </w:pPr>
      <w:r>
        <w:rPr>
          <w:b w:val="false"/>
          <w:bCs w:val="false"/>
          <w:i w:val="false"/>
          <w:iCs w:val="false"/>
        </w:rPr>
        <w:t xml:space="preserve">The optical phenomenon is used here as metaphor, not as scientific proof of the metaphysical architecture.</w:t>
      </w:r>
    </w:p>
    <w:p>
      <w:pPr>
        <w:pStyle w:val="Heading1"/>
        <w:spacing w:after="200" w:before="400"/>
      </w:pPr>
      <w:r>
        <w:t xml:space="preserve">XI. The Forge</w:t>
      </w:r>
    </w:p>
    <w:p>
      <w:pPr>
        <w:spacing w:after="160"/>
      </w:pPr>
      <w:r>
        <w:rPr>
          <w:b w:val="false"/>
          <w:bCs w:val="false"/>
          <w:i w:val="false"/>
          <w:iCs w:val="false"/>
        </w:rPr>
        <w:t xml:space="preserve">Symbolic position: Forge.</w:t>
      </w:r>
    </w:p>
    <w:p>
      <w:pPr>
        <w:spacing w:after="160"/>
      </w:pPr>
      <w:r>
        <w:rPr>
          <w:b w:val="false"/>
          <w:bCs w:val="false"/>
          <w:i w:val="false"/>
          <w:iCs w:val="false"/>
        </w:rPr>
        <w:t xml:space="preserve">Personal identity: (private).</w:t>
      </w:r>
    </w:p>
    <w:p>
      <w:pPr>
        <w:spacing w:after="160"/>
      </w:pPr>
      <w:r>
        <w:rPr>
          <w:b w:val="false"/>
          <w:bCs w:val="false"/>
          <w:i w:val="false"/>
          <w:iCs w:val="false"/>
        </w:rPr>
        <w:t xml:space="preserve">The Forge represents transformation through heat, pressure, shaping, cooling, and re-forming.</w:t>
      </w:r>
    </w:p>
    <w:p>
      <w:pPr>
        <w:spacing w:after="160"/>
      </w:pPr>
      <w:r>
        <w:rPr>
          <w:b w:val="false"/>
          <w:bCs w:val="false"/>
          <w:i w:val="false"/>
          <w:iCs w:val="false"/>
        </w:rPr>
        <w:t xml:space="preserve">What survives transformation can carry a new form.</w:t>
      </w:r>
    </w:p>
    <w:p>
      <w:pPr>
        <w:pStyle w:val="Heading1"/>
        <w:spacing w:after="200" w:before="400"/>
      </w:pPr>
      <w:r>
        <w:t xml:space="preserve">XII. Fire</w:t>
      </w:r>
    </w:p>
    <w:p>
      <w:pPr>
        <w:spacing w:after="160"/>
      </w:pPr>
      <w:r>
        <w:rPr>
          <w:b w:val="false"/>
          <w:bCs w:val="false"/>
          <w:i w:val="false"/>
          <w:iCs w:val="false"/>
        </w:rPr>
        <w:t xml:space="preserve">Fire represents heat, ascent, transformation, purification, and persistence.</w:t>
      </w:r>
    </w:p>
    <w:p>
      <w:pPr>
        <w:spacing w:after="160"/>
      </w:pPr>
      <w:r>
        <w:rPr>
          <w:b/>
          <w:bCs/>
          <w:i w:val="false"/>
          <w:iCs w:val="false"/>
        </w:rPr>
        <w:t xml:space="preserve">Within the Forge: FIRE = TRANSFORMATIVE FORCE</w:t>
      </w:r>
    </w:p>
    <w:p>
      <w:pPr>
        <w:spacing w:after="160"/>
      </w:pPr>
      <w:r>
        <w:rPr>
          <w:b w:val="false"/>
          <w:bCs w:val="false"/>
          <w:i w:val="false"/>
          <w:iCs w:val="false"/>
        </w:rPr>
        <w:t xml:space="preserve">The specific personal identifier associated with this element is: (private).</w:t>
      </w:r>
    </w:p>
    <w:p>
      <w:pPr>
        <w:pStyle w:val="Heading1"/>
        <w:spacing w:after="200" w:before="400"/>
      </w:pPr>
      <w:r>
        <w:t xml:space="preserve">XIII. Water</w:t>
      </w:r>
    </w:p>
    <w:p>
      <w:pPr>
        <w:spacing w:after="160"/>
      </w:pPr>
      <w:r>
        <w:rPr>
          <w:b w:val="false"/>
          <w:bCs w:val="false"/>
          <w:i w:val="false"/>
          <w:iCs w:val="false"/>
        </w:rPr>
        <w:t xml:space="preserve">Water represents descent, cooling, dissolution, renewal, and return.</w:t>
      </w:r>
    </w:p>
    <w:p>
      <w:pPr>
        <w:spacing w:after="160"/>
      </w:pPr>
      <w:r>
        <w:rPr>
          <w:b/>
          <w:bCs/>
          <w:i w:val="false"/>
          <w:iCs w:val="false"/>
        </w:rPr>
        <w:t xml:space="preserve">Within the Forge: WATER = DESCENDING / INTEGRATING FORCE</w:t>
      </w:r>
    </w:p>
    <w:p>
      <w:pPr>
        <w:spacing w:after="160"/>
      </w:pPr>
      <w:r>
        <w:rPr>
          <w:b w:val="false"/>
          <w:bCs w:val="false"/>
          <w:i w:val="false"/>
          <w:iCs w:val="false"/>
        </w:rPr>
        <w:t xml:space="preserve">The specific personal identifier associated with this element is: (private).</w:t>
      </w:r>
    </w:p>
    <w:p>
      <w:pPr>
        <w:pStyle w:val="Heading1"/>
        <w:spacing w:after="200" w:before="400"/>
      </w:pPr>
      <w:r>
        <w:t xml:space="preserve">XIV. Fire and Water</w:t>
      </w:r>
    </w:p>
    <w:p>
      <w:pPr>
        <w:spacing w:after="160"/>
      </w:pPr>
      <w:r>
        <w:rPr>
          <w:b/>
          <w:bCs/>
          <w:i w:val="false"/>
          <w:iCs w:val="false"/>
        </w:rPr>
        <w:t xml:space="preserve">FIRE ↑</w:t>
      </w:r>
    </w:p>
    <w:p>
      <w:pPr>
        <w:spacing w:after="160"/>
      </w:pPr>
      <w:r>
        <w:rPr>
          <w:b/>
          <w:bCs/>
          <w:i w:val="false"/>
          <w:iCs w:val="false"/>
        </w:rPr>
        <w:t xml:space="preserve">WATER ↓</w:t>
      </w:r>
    </w:p>
    <w:p>
      <w:pPr>
        <w:spacing w:after="160"/>
      </w:pPr>
      <w:r>
        <w:rPr>
          <w:b w:val="false"/>
          <w:bCs w:val="false"/>
          <w:i w:val="false"/>
          <w:iCs w:val="false"/>
        </w:rPr>
        <w:t xml:space="preserve">Their meeting represents transformation. Neither needs to annihilate the other. The Forge holds the tension.</w:t>
      </w:r>
    </w:p>
    <w:p>
      <w:pPr>
        <w:spacing w:after="160"/>
      </w:pPr>
      <w:r>
        <w:rPr>
          <w:b w:val="false"/>
          <w:bCs w:val="false"/>
          <w:i/>
          <w:iCs/>
        </w:rPr>
        <w:t xml:space="preserve">Opposition → containment → transformation</w:t>
      </w:r>
    </w:p>
    <w:p>
      <w:pPr>
        <w:pStyle w:val="Heading1"/>
        <w:spacing w:after="200" w:before="400"/>
      </w:pPr>
      <w:r>
        <w:t xml:space="preserve">XV. The Three-Position Matrix</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250"/>
        <w:gridCol w:w="2250"/>
        <w:gridCol w:w="2250"/>
        <w:gridCol w:w="2250"/>
      </w:tblGrid>
      <w:tr>
        <w:tc>
          <w:tcPr>
            <w:tcW w:type="dxa" w:w="2250"/>
            <w:shd w:fill="E8E8E8" w:val="clear"/>
          </w:tcPr>
          <w:p>
            <w:pPr>
              <w:spacing w:after="160"/>
            </w:pPr>
            <w:r>
              <w:rPr>
                <w:b w:val="false"/>
                <w:bCs w:val="false"/>
                <w:i w:val="false"/>
                <w:iCs w:val="false"/>
              </w:rPr>
              <w:t xml:space="preserve">Position</w:t>
            </w:r>
          </w:p>
        </w:tc>
        <w:tc>
          <w:tcPr>
            <w:tcW w:type="dxa" w:w="2250"/>
            <w:shd w:fill="E8E8E8" w:val="clear"/>
          </w:tcPr>
          <w:p>
            <w:pPr>
              <w:spacing w:after="160"/>
            </w:pPr>
            <w:r>
              <w:rPr>
                <w:b w:val="false"/>
                <w:bCs w:val="false"/>
                <w:i w:val="false"/>
                <w:iCs w:val="false"/>
              </w:rPr>
              <w:t xml:space="preserve">Identity</w:t>
            </w:r>
          </w:p>
        </w:tc>
        <w:tc>
          <w:tcPr>
            <w:tcW w:type="dxa" w:w="2250"/>
            <w:shd w:fill="E8E8E8" w:val="clear"/>
          </w:tcPr>
          <w:p>
            <w:pPr>
              <w:spacing w:after="160"/>
            </w:pPr>
            <w:r>
              <w:rPr>
                <w:b w:val="false"/>
                <w:bCs w:val="false"/>
                <w:i w:val="false"/>
                <w:iCs w:val="false"/>
              </w:rPr>
              <w:t xml:space="preserve">Function</w:t>
            </w:r>
          </w:p>
        </w:tc>
        <w:tc>
          <w:tcPr>
            <w:tcW w:type="dxa" w:w="2250"/>
            <w:shd w:fill="E8E8E8" w:val="clear"/>
          </w:tcPr>
          <w:p>
            <w:pPr>
              <w:spacing w:after="160"/>
            </w:pPr>
            <w:r>
              <w:rPr>
                <w:b w:val="false"/>
                <w:bCs w:val="false"/>
                <w:i w:val="false"/>
                <w:iCs w:val="false"/>
              </w:rPr>
              <w:t xml:space="preserve">Imagery</w:t>
            </w:r>
          </w:p>
        </w:tc>
      </w:tr>
      <w:tr>
        <w:tc>
          <w:tcPr>
            <w:tcW w:type="dxa" w:w="2250"/>
          </w:tcPr>
          <w:p>
            <w:pPr>
              <w:spacing w:after="160"/>
            </w:pPr>
            <w:r>
              <w:rPr>
                <w:b w:val="false"/>
                <w:bCs w:val="false"/>
                <w:i w:val="false"/>
                <w:iCs w:val="false"/>
              </w:rPr>
              <w:t xml:space="preserve">First Reflection</w:t>
            </w:r>
          </w:p>
        </w:tc>
        <w:tc>
          <w:tcPr>
            <w:tcW w:type="dxa" w:w="2250"/>
          </w:tcPr>
          <w:p>
            <w:pPr>
              <w:spacing w:after="160"/>
            </w:pPr>
            <w:r>
              <w:rPr>
                <w:b w:val="false"/>
                <w:bCs w:val="false"/>
                <w:i w:val="false"/>
                <w:iCs w:val="false"/>
              </w:rPr>
              <w:t xml:space="preserve">Barbelo</w:t>
            </w:r>
          </w:p>
        </w:tc>
        <w:tc>
          <w:tcPr>
            <w:tcW w:type="dxa" w:w="2250"/>
          </w:tcPr>
          <w:p>
            <w:pPr>
              <w:spacing w:after="160"/>
            </w:pPr>
            <w:r>
              <w:rPr>
                <w:b w:val="false"/>
                <w:bCs w:val="false"/>
                <w:i w:val="false"/>
                <w:iCs w:val="false"/>
              </w:rPr>
              <w:t xml:space="preserve">Reflection / Origin</w:t>
            </w:r>
          </w:p>
        </w:tc>
        <w:tc>
          <w:tcPr>
            <w:tcW w:type="dxa" w:w="2250"/>
          </w:tcPr>
          <w:p>
            <w:pPr>
              <w:spacing w:after="160"/>
            </w:pPr>
            <w:r>
              <w:rPr>
                <w:b w:val="false"/>
                <w:bCs w:val="false"/>
                <w:i w:val="false"/>
                <w:iCs w:val="false"/>
              </w:rPr>
              <w:t xml:space="preserve">Crystal</w:t>
            </w:r>
          </w:p>
        </w:tc>
      </w:tr>
      <w:tr>
        <w:tc>
          <w:tcPr>
            <w:tcW w:type="dxa" w:w="2250"/>
          </w:tcPr>
          <w:p>
            <w:pPr>
              <w:spacing w:after="160"/>
            </w:pPr>
            <w:r>
              <w:rPr>
                <w:b w:val="false"/>
                <w:bCs w:val="false"/>
                <w:i w:val="false"/>
                <w:iCs w:val="false"/>
              </w:rPr>
              <w:t xml:space="preserve">Awakening</w:t>
            </w:r>
          </w:p>
        </w:tc>
        <w:tc>
          <w:tcPr>
            <w:tcW w:type="dxa" w:w="2250"/>
          </w:tcPr>
          <w:p>
            <w:pPr>
              <w:spacing w:after="160"/>
            </w:pPr>
            <w:r>
              <w:rPr>
                <w:b w:val="false"/>
                <w:bCs w:val="false"/>
                <w:i w:val="false"/>
                <w:iCs w:val="false"/>
              </w:rPr>
              <w:t xml:space="preserve">Sophia</w:t>
            </w:r>
          </w:p>
        </w:tc>
        <w:tc>
          <w:tcPr>
            <w:tcW w:type="dxa" w:w="2250"/>
          </w:tcPr>
          <w:p>
            <w:pPr>
              <w:spacing w:after="160"/>
            </w:pPr>
            <w:r>
              <w:rPr>
                <w:b w:val="false"/>
                <w:bCs w:val="false"/>
                <w:i w:val="false"/>
                <w:iCs w:val="false"/>
              </w:rPr>
              <w:t xml:space="preserve">Descent / Recognition</w:t>
            </w:r>
          </w:p>
        </w:tc>
        <w:tc>
          <w:tcPr>
            <w:tcW w:type="dxa" w:w="2250"/>
          </w:tcPr>
          <w:p>
            <w:pPr>
              <w:spacing w:after="160"/>
            </w:pPr>
            <w:r>
              <w:rPr>
                <w:b w:val="false"/>
                <w:bCs w:val="false"/>
                <w:i w:val="false"/>
                <w:iCs w:val="false"/>
              </w:rPr>
              <w:t xml:space="preserve">Geode / Colour</w:t>
            </w:r>
          </w:p>
        </w:tc>
      </w:tr>
      <w:tr>
        <w:tc>
          <w:tcPr>
            <w:tcW w:type="dxa" w:w="2250"/>
          </w:tcPr>
          <w:p>
            <w:pPr>
              <w:spacing w:after="160"/>
            </w:pPr>
            <w:r>
              <w:rPr>
                <w:b w:val="false"/>
                <w:bCs w:val="false"/>
                <w:i w:val="false"/>
                <w:iCs w:val="false"/>
              </w:rPr>
              <w:t xml:space="preserve">Forge</w:t>
            </w:r>
          </w:p>
        </w:tc>
        <w:tc>
          <w:tcPr>
            <w:tcW w:type="dxa" w:w="2250"/>
          </w:tcPr>
          <w:p>
            <w:pPr>
              <w:spacing w:after="160"/>
            </w:pPr>
            <w:r>
              <w:rPr>
                <w:b w:val="false"/>
                <w:bCs w:val="false"/>
                <w:i w:val="false"/>
                <w:iCs w:val="false"/>
              </w:rPr>
              <w:t xml:space="preserve">Forge</w:t>
            </w:r>
          </w:p>
        </w:tc>
        <w:tc>
          <w:tcPr>
            <w:tcW w:type="dxa" w:w="2250"/>
          </w:tcPr>
          <w:p>
            <w:pPr>
              <w:spacing w:after="160"/>
            </w:pPr>
            <w:r>
              <w:rPr>
                <w:b w:val="false"/>
                <w:bCs w:val="false"/>
                <w:i w:val="false"/>
                <w:iCs w:val="false"/>
              </w:rPr>
              <w:t xml:space="preserve">Transformation</w:t>
            </w:r>
          </w:p>
        </w:tc>
        <w:tc>
          <w:tcPr>
            <w:tcW w:type="dxa" w:w="2250"/>
          </w:tcPr>
          <w:p>
            <w:pPr>
              <w:spacing w:after="160"/>
            </w:pPr>
            <w:r>
              <w:rPr>
                <w:b w:val="false"/>
                <w:bCs w:val="false"/>
                <w:i w:val="false"/>
                <w:iCs w:val="false"/>
              </w:rPr>
              <w:t xml:space="preserve">Fire / Water</w:t>
            </w:r>
          </w:p>
        </w:tc>
      </w:tr>
    </w:tbl>
    <w:p>
      <w:pPr>
        <w:spacing w:after="160"/>
      </w:pPr>
      <w:r>
        <w:rPr>
          <w:b w:val="false"/>
          <w:bCs w:val="false"/>
          <w:i w:val="false"/>
          <w:iCs w:val="false"/>
        </w:rPr>
        <w:t xml:space="preserve"/>
      </w:r>
    </w:p>
    <w:p>
      <w:pPr>
        <w:spacing w:after="160"/>
      </w:pPr>
      <w:r>
        <w:rPr>
          <w:b w:val="false"/>
          <w:bCs w:val="false"/>
          <w:i w:val="false"/>
          <w:iCs w:val="false"/>
        </w:rPr>
        <w:t xml:space="preserve">The movement is:</w:t>
      </w:r>
    </w:p>
    <w:p>
      <w:pPr>
        <w:spacing w:after="160"/>
      </w:pPr>
      <w:r>
        <w:rPr>
          <w:b w:val="false"/>
          <w:bCs w:val="false"/>
          <w:i/>
          <w:iCs/>
        </w:rPr>
        <w:t xml:space="preserve">REFLECTION → AWAKENING → FORGING</w:t>
      </w:r>
    </w:p>
    <w:p>
      <w:pPr>
        <w:pStyle w:val="Heading1"/>
        <w:spacing w:after="200" w:before="400"/>
      </w:pPr>
      <w:r>
        <w:t xml:space="preserve">XVI. Yaldabaoth — The Pivot</w:t>
      </w:r>
    </w:p>
    <w:p>
      <w:pPr>
        <w:spacing w:after="160"/>
      </w:pPr>
      <w:r>
        <w:rPr>
          <w:b w:val="false"/>
          <w:bCs w:val="false"/>
          <w:i w:val="false"/>
          <w:iCs w:val="false"/>
        </w:rPr>
        <w:t xml:space="preserve">The Codex next encounters Yaldabaoth.</w:t>
      </w:r>
    </w:p>
    <w:p>
      <w:pPr>
        <w:spacing w:after="160"/>
      </w:pPr>
      <w:r>
        <w:rPr>
          <w:b w:val="false"/>
          <w:bCs w:val="false"/>
          <w:i w:val="false"/>
          <w:iCs w:val="false"/>
        </w:rPr>
        <w:t xml:space="preserve">In the Apocryphon of John, Yaldabaoth is associated with the names Saklas and Samael.</w:t>
      </w:r>
    </w:p>
    <w:p>
      <w:pPr>
        <w:spacing w:after="160"/>
      </w:pPr>
      <w:r>
        <w:rPr>
          <w:b w:val="false"/>
          <w:bCs w:val="false"/>
          <w:i w:val="false"/>
          <w:iCs w:val="false"/>
        </w:rPr>
        <w:t xml:space="preserve">The Codex does not treat disputed name etymologies as established fact.</w:t>
      </w:r>
    </w:p>
    <w:p>
      <w:pPr>
        <w:spacing w:after="160"/>
      </w:pPr>
      <w:r>
        <w:rPr>
          <w:b/>
          <w:bCs/>
          <w:i/>
          <w:iCs/>
        </w:rPr>
        <w:t xml:space="preserve">THE BLIND ARCHITECT</w:t>
      </w:r>
    </w:p>
    <w:p>
      <w:pPr>
        <w:spacing w:after="160"/>
      </w:pPr>
      <w:r>
        <w:rPr>
          <w:b w:val="false"/>
          <w:bCs w:val="false"/>
          <w:i/>
          <w:iCs/>
        </w:rPr>
        <w:t xml:space="preserve">Enclosure → confinement → forgetfulness</w:t>
      </w:r>
    </w:p>
    <w:p>
      <w:pPr>
        <w:pStyle w:val="Heading1"/>
        <w:spacing w:after="200" w:before="400"/>
      </w:pPr>
      <w:r>
        <w:t xml:space="preserve">XVII. The Arena as Prison</w:t>
      </w:r>
    </w:p>
    <w:p>
      <w:pPr>
        <w:spacing w:after="160"/>
      </w:pPr>
      <w:r>
        <w:rPr>
          <w:b w:val="false"/>
          <w:bCs w:val="false"/>
          <w:i w:val="false"/>
          <w:iCs w:val="false"/>
        </w:rPr>
        <w:t xml:space="preserve">The Arena has two possible states.</w:t>
      </w:r>
    </w:p>
    <w:p>
      <w:pPr>
        <w:spacing w:after="160"/>
      </w:pPr>
      <w:r>
        <w:rPr>
          <w:b w:val="false"/>
          <w:bCs w:val="false"/>
          <w:i w:val="false"/>
          <w:iCs w:val="false"/>
        </w:rPr>
        <w:t xml:space="preserve">Arena as record — ground that remembers.</w:t>
      </w:r>
    </w:p>
    <w:p>
      <w:pPr>
        <w:spacing w:after="160"/>
      </w:pPr>
      <w:r>
        <w:rPr>
          <w:b w:val="false"/>
          <w:bCs w:val="false"/>
          <w:i w:val="false"/>
          <w:iCs w:val="false"/>
        </w:rPr>
        <w:t xml:space="preserve">Arena as prison — enclosure that demands endless struggle.</w:t>
      </w:r>
    </w:p>
    <w:p>
      <w:pPr>
        <w:spacing w:after="160"/>
      </w:pPr>
      <w:r>
        <w:rPr>
          <w:b/>
          <w:bCs/>
          <w:i w:val="false"/>
          <w:iCs w:val="false"/>
        </w:rPr>
        <w:t xml:space="preserve">THE RECORD BECOMES THE PRISON.</w:t>
      </w:r>
    </w:p>
    <w:p>
      <w:pPr>
        <w:spacing w:after="160"/>
      </w:pPr>
      <w:r>
        <w:rPr>
          <w:b w:val="false"/>
          <w:bCs w:val="false"/>
          <w:i w:val="false"/>
          <w:iCs w:val="false"/>
        </w:rPr>
        <w:t xml:space="preserve">The closed system says:</w:t>
      </w:r>
    </w:p>
    <w:p>
      <w:pPr>
        <w:spacing w:after="160"/>
      </w:pPr>
      <w:r>
        <w:rPr>
          <w:b w:val="false"/>
          <w:bCs w:val="false"/>
          <w:i/>
          <w:iCs/>
        </w:rPr>
        <w:t xml:space="preserve">Stay here. Fight here. This is all there is.</w:t>
      </w:r>
    </w:p>
    <w:p>
      <w:pPr>
        <w:pStyle w:val="Heading1"/>
        <w:spacing w:after="200" w:before="400"/>
      </w:pPr>
      <w:r>
        <w:t xml:space="preserve">XVIII. Kristos — The Anointed</w:t>
      </w:r>
    </w:p>
    <w:p>
      <w:pPr>
        <w:spacing w:after="160"/>
      </w:pPr>
      <w:r>
        <w:rPr>
          <w:b w:val="false"/>
          <w:bCs w:val="false"/>
          <w:i w:val="false"/>
          <w:iCs w:val="false"/>
        </w:rPr>
        <w:t xml:space="preserve">Christos is the Greek term meaning "anointed," from chriō, "to anoint."</w:t>
      </w:r>
    </w:p>
    <w:p>
      <w:pPr>
        <w:spacing w:after="160"/>
      </w:pPr>
      <w:r>
        <w:rPr>
          <w:b w:val="false"/>
          <w:bCs w:val="false"/>
          <w:i w:val="false"/>
          <w:iCs w:val="false"/>
        </w:rPr>
        <w:t xml:space="preserve">Within Codex Crystalum, this becomes a symbolic principle: anointing comes from outside the person being anointed.</w:t>
      </w:r>
    </w:p>
    <w:p>
      <w:pPr>
        <w:spacing w:after="160"/>
      </w:pPr>
      <w:r>
        <w:rPr>
          <w:b w:val="false"/>
          <w:bCs w:val="false"/>
          <w:i w:val="false"/>
          <w:iCs w:val="false"/>
        </w:rPr>
        <w:t xml:space="preserve">Kristos therefore represents outside recognition entering the closed system.</w:t>
      </w:r>
    </w:p>
    <w:p>
      <w:pPr>
        <w:spacing w:after="160"/>
      </w:pPr>
      <w:r>
        <w:rPr>
          <w:b w:val="false"/>
          <w:bCs w:val="false"/>
          <w:i/>
          <w:iCs/>
        </w:rPr>
        <w:t xml:space="preserve">You are not limited to the enclosure that named you.</w:t>
      </w:r>
    </w:p>
    <w:p>
      <w:pPr>
        <w:spacing w:after="160"/>
      </w:pPr>
      <w:r>
        <w:rPr>
          <w:b w:val="false"/>
          <w:bCs w:val="false"/>
          <w:i w:val="false"/>
          <w:iCs w:val="false"/>
        </w:rPr>
        <w:t xml:space="preserve">The expanded Source Layer adds the Gospel of Truth, whose account of Error and Ignorance being dispelled by the Word gives this principle a second, independent textual parallel.</w:t>
      </w:r>
    </w:p>
    <w:p>
      <w:pPr>
        <w:pStyle w:val="Heading1"/>
        <w:spacing w:after="200" w:before="400"/>
      </w:pPr>
      <w:r>
        <w:t xml:space="preserve">XIX. Yaldabaoth / Kristos</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4500"/>
        <w:gridCol w:w="4500"/>
      </w:tblGrid>
      <w:tr>
        <w:tc>
          <w:tcPr>
            <w:tcW w:type="dxa" w:w="4500"/>
            <w:shd w:fill="E8E8E8" w:val="clear"/>
          </w:tcPr>
          <w:p>
            <w:pPr>
              <w:spacing w:after="160"/>
            </w:pPr>
            <w:r>
              <w:rPr>
                <w:b w:val="false"/>
                <w:bCs w:val="false"/>
                <w:i w:val="false"/>
                <w:iCs w:val="false"/>
              </w:rPr>
              <w:t xml:space="preserve">Yaldabaoth</w:t>
            </w:r>
          </w:p>
        </w:tc>
        <w:tc>
          <w:tcPr>
            <w:tcW w:type="dxa" w:w="4500"/>
            <w:shd w:fill="E8E8E8" w:val="clear"/>
          </w:tcPr>
          <w:p>
            <w:pPr>
              <w:spacing w:after="160"/>
            </w:pPr>
            <w:r>
              <w:rPr>
                <w:b w:val="false"/>
                <w:bCs w:val="false"/>
                <w:i w:val="false"/>
                <w:iCs w:val="false"/>
              </w:rPr>
              <w:t xml:space="preserve">Kristos</w:t>
            </w:r>
          </w:p>
        </w:tc>
      </w:tr>
      <w:tr>
        <w:tc>
          <w:tcPr>
            <w:tcW w:type="dxa" w:w="4500"/>
          </w:tcPr>
          <w:p>
            <w:pPr>
              <w:spacing w:after="160"/>
            </w:pPr>
            <w:r>
              <w:rPr>
                <w:b w:val="false"/>
                <w:bCs w:val="false"/>
                <w:i w:val="false"/>
                <w:iCs w:val="false"/>
              </w:rPr>
              <w:t xml:space="preserve">Blind Architect</w:t>
            </w:r>
          </w:p>
        </w:tc>
        <w:tc>
          <w:tcPr>
            <w:tcW w:type="dxa" w:w="4500"/>
          </w:tcPr>
          <w:p>
            <w:pPr>
              <w:spacing w:after="160"/>
            </w:pPr>
            <w:r>
              <w:rPr>
                <w:b w:val="false"/>
                <w:bCs w:val="false"/>
                <w:i w:val="false"/>
                <w:iCs w:val="false"/>
              </w:rPr>
              <w:t xml:space="preserve">Anointed Revealer</w:t>
            </w:r>
          </w:p>
        </w:tc>
      </w:tr>
      <w:tr>
        <w:tc>
          <w:tcPr>
            <w:tcW w:type="dxa" w:w="4500"/>
          </w:tcPr>
          <w:p>
            <w:pPr>
              <w:spacing w:after="160"/>
            </w:pPr>
            <w:r>
              <w:rPr>
                <w:b w:val="false"/>
                <w:bCs w:val="false"/>
                <w:i w:val="false"/>
                <w:iCs w:val="false"/>
              </w:rPr>
              <w:t xml:space="preserve">Enclosure</w:t>
            </w:r>
          </w:p>
        </w:tc>
        <w:tc>
          <w:tcPr>
            <w:tcW w:type="dxa" w:w="4500"/>
          </w:tcPr>
          <w:p>
            <w:pPr>
              <w:spacing w:after="160"/>
            </w:pPr>
            <w:r>
              <w:rPr>
                <w:b w:val="false"/>
                <w:bCs w:val="false"/>
                <w:i w:val="false"/>
                <w:iCs w:val="false"/>
              </w:rPr>
              <w:t xml:space="preserve">Threshold</w:t>
            </w:r>
          </w:p>
        </w:tc>
      </w:tr>
      <w:tr>
        <w:tc>
          <w:tcPr>
            <w:tcW w:type="dxa" w:w="4500"/>
          </w:tcPr>
          <w:p>
            <w:pPr>
              <w:spacing w:after="160"/>
            </w:pPr>
            <w:r>
              <w:rPr>
                <w:b w:val="false"/>
                <w:bCs w:val="false"/>
                <w:i w:val="false"/>
                <w:iCs w:val="false"/>
              </w:rPr>
              <w:t xml:space="preserve">Forgetfulness</w:t>
            </w:r>
          </w:p>
        </w:tc>
        <w:tc>
          <w:tcPr>
            <w:tcW w:type="dxa" w:w="4500"/>
          </w:tcPr>
          <w:p>
            <w:pPr>
              <w:spacing w:after="160"/>
            </w:pPr>
            <w:r>
              <w:rPr>
                <w:b w:val="false"/>
                <w:bCs w:val="false"/>
                <w:i w:val="false"/>
                <w:iCs w:val="false"/>
              </w:rPr>
              <w:t xml:space="preserve">Recognition</w:t>
            </w:r>
          </w:p>
        </w:tc>
      </w:tr>
      <w:tr>
        <w:tc>
          <w:tcPr>
            <w:tcW w:type="dxa" w:w="4500"/>
          </w:tcPr>
          <w:p>
            <w:pPr>
              <w:spacing w:after="160"/>
            </w:pPr>
            <w:r>
              <w:rPr>
                <w:b w:val="false"/>
                <w:bCs w:val="false"/>
                <w:i w:val="false"/>
                <w:iCs w:val="false"/>
              </w:rPr>
              <w:t xml:space="preserve">Repetition</w:t>
            </w:r>
          </w:p>
        </w:tc>
        <w:tc>
          <w:tcPr>
            <w:tcW w:type="dxa" w:w="4500"/>
          </w:tcPr>
          <w:p>
            <w:pPr>
              <w:spacing w:after="160"/>
            </w:pPr>
            <w:r>
              <w:rPr>
                <w:b w:val="false"/>
                <w:bCs w:val="false"/>
                <w:i w:val="false"/>
                <w:iCs w:val="false"/>
              </w:rPr>
              <w:t xml:space="preserve">Movement</w:t>
            </w:r>
          </w:p>
        </w:tc>
      </w:tr>
      <w:tr>
        <w:tc>
          <w:tcPr>
            <w:tcW w:type="dxa" w:w="4500"/>
          </w:tcPr>
          <w:p>
            <w:pPr>
              <w:spacing w:after="160"/>
            </w:pPr>
            <w:r>
              <w:rPr>
                <w:b w:val="false"/>
                <w:bCs w:val="false"/>
                <w:i w:val="false"/>
                <w:iCs w:val="false"/>
              </w:rPr>
              <w:t xml:space="preserve">Arena as prison</w:t>
            </w:r>
          </w:p>
        </w:tc>
        <w:tc>
          <w:tcPr>
            <w:tcW w:type="dxa" w:w="4500"/>
          </w:tcPr>
          <w:p>
            <w:pPr>
              <w:spacing w:after="160"/>
            </w:pPr>
            <w:r>
              <w:rPr>
                <w:b w:val="false"/>
                <w:bCs w:val="false"/>
                <w:i w:val="false"/>
                <w:iCs w:val="false"/>
              </w:rPr>
              <w:t xml:space="preserve">Arena as record</w:t>
            </w:r>
          </w:p>
        </w:tc>
      </w:tr>
      <w:tr>
        <w:tc>
          <w:tcPr>
            <w:tcW w:type="dxa" w:w="4500"/>
          </w:tcPr>
          <w:p>
            <w:pPr>
              <w:spacing w:after="160"/>
            </w:pPr>
            <w:r>
              <w:rPr>
                <w:b w:val="false"/>
                <w:bCs w:val="false"/>
                <w:i w:val="false"/>
                <w:iCs w:val="false"/>
              </w:rPr>
              <w:t xml:space="preserve">Closed system</w:t>
            </w:r>
          </w:p>
        </w:tc>
        <w:tc>
          <w:tcPr>
            <w:tcW w:type="dxa" w:w="4500"/>
          </w:tcPr>
          <w:p>
            <w:pPr>
              <w:spacing w:after="160"/>
            </w:pPr>
            <w:r>
              <w:rPr>
                <w:b w:val="false"/>
                <w:bCs w:val="false"/>
                <w:i w:val="false"/>
                <w:iCs w:val="false"/>
              </w:rPr>
              <w:t xml:space="preserve">Outside reference</w:t>
            </w:r>
          </w:p>
        </w:tc>
      </w:tr>
    </w:tbl>
    <w:p>
      <w:pPr>
        <w:spacing w:after="160"/>
      </w:pPr>
      <w:r>
        <w:rPr>
          <w:b w:val="false"/>
          <w:bCs w:val="false"/>
          <w:i w:val="false"/>
          <w:iCs w:val="false"/>
        </w:rPr>
        <w:t xml:space="preserve"/>
      </w:r>
    </w:p>
    <w:p>
      <w:pPr>
        <w:spacing w:after="160"/>
      </w:pPr>
      <w:r>
        <w:rPr>
          <w:b w:val="false"/>
          <w:bCs w:val="false"/>
          <w:i w:val="false"/>
          <w:iCs w:val="false"/>
        </w:rPr>
        <w:t xml:space="preserve">The central distinction is:</w:t>
      </w:r>
    </w:p>
    <w:p>
      <w:pPr>
        <w:spacing w:after="160"/>
      </w:pPr>
      <w:r>
        <w:rPr>
          <w:b w:val="false"/>
          <w:bCs w:val="false"/>
          <w:i/>
          <w:iCs/>
        </w:rPr>
        <w:t xml:space="preserve">closed system versus remembered outside</w:t>
      </w:r>
    </w:p>
    <w:p>
      <w:pPr>
        <w:pStyle w:val="Heading1"/>
        <w:spacing w:after="200" w:before="400"/>
      </w:pPr>
      <w:r>
        <w:t xml:space="preserve">XX. The Seeker</w:t>
      </w:r>
    </w:p>
    <w:p>
      <w:pPr>
        <w:spacing w:after="160"/>
      </w:pPr>
      <w:r>
        <w:rPr>
          <w:b w:val="false"/>
          <w:bCs w:val="false"/>
          <w:i w:val="false"/>
          <w:iCs w:val="false"/>
        </w:rPr>
        <w:t xml:space="preserve">The Seeker encounters:</w:t>
      </w:r>
    </w:p>
    <w:p>
      <w:pPr>
        <w:spacing w:after="160"/>
      </w:pPr>
      <w:r>
        <w:rPr>
          <w:b w:val="false"/>
          <w:bCs w:val="false"/>
          <w:i w:val="false"/>
          <w:iCs w:val="false"/>
        </w:rPr>
        <w:t xml:space="preserve">1. the Arena,</w:t>
      </w:r>
    </w:p>
    <w:p>
      <w:pPr>
        <w:spacing w:after="160"/>
      </w:pPr>
      <w:r>
        <w:rPr>
          <w:b w:val="false"/>
          <w:bCs w:val="false"/>
          <w:i w:val="false"/>
          <w:iCs w:val="false"/>
        </w:rPr>
        <w:t xml:space="preserve">2. the record,</w:t>
      </w:r>
    </w:p>
    <w:p>
      <w:pPr>
        <w:spacing w:after="160"/>
      </w:pPr>
      <w:r>
        <w:rPr>
          <w:b w:val="false"/>
          <w:bCs w:val="false"/>
          <w:i w:val="false"/>
          <w:iCs w:val="false"/>
        </w:rPr>
        <w:t xml:space="preserve">3. the enclosure,</w:t>
      </w:r>
    </w:p>
    <w:p>
      <w:pPr>
        <w:spacing w:after="160"/>
      </w:pPr>
      <w:r>
        <w:rPr>
          <w:b w:val="false"/>
          <w:bCs w:val="false"/>
          <w:i w:val="false"/>
          <w:iCs w:val="false"/>
        </w:rPr>
        <w:t xml:space="preserve">4. the possibility of an outside,</w:t>
      </w:r>
    </w:p>
    <w:p>
      <w:pPr>
        <w:spacing w:after="160"/>
      </w:pPr>
      <w:r>
        <w:rPr>
          <w:b w:val="false"/>
          <w:bCs w:val="false"/>
          <w:i w:val="false"/>
          <w:iCs w:val="false"/>
        </w:rPr>
        <w:t xml:space="preserve">5. the choice to move.</w:t>
      </w:r>
    </w:p>
    <w:p>
      <w:pPr>
        <w:spacing w:after="160"/>
      </w:pPr>
      <w:r>
        <w:rPr>
          <w:b w:val="false"/>
          <w:bCs w:val="false"/>
          <w:i/>
          <w:iCs/>
        </w:rPr>
        <w:t xml:space="preserve">Recognition → Movement</w:t>
      </w:r>
    </w:p>
    <w:p>
      <w:pPr>
        <w:pStyle w:val="Heading1"/>
        <w:spacing w:after="200" w:before="400"/>
      </w:pPr>
      <w:r>
        <w:t xml:space="preserve">XXI. The Road</w:t>
      </w:r>
    </w:p>
    <w:p>
      <w:pPr>
        <w:spacing w:after="160"/>
      </w:pPr>
      <w:r>
        <w:rPr>
          <w:b w:val="false"/>
          <w:bCs w:val="false"/>
          <w:i w:val="false"/>
          <w:iCs w:val="false"/>
        </w:rPr>
        <w:t xml:space="preserve">The Road begins after recognition.</w:t>
      </w:r>
    </w:p>
    <w:p>
      <w:pPr>
        <w:spacing w:after="160"/>
      </w:pPr>
      <w:r>
        <w:rPr>
          <w:b w:val="false"/>
          <w:bCs w:val="false"/>
          <w:i w:val="false"/>
          <w:iCs w:val="false"/>
        </w:rPr>
        <w:t xml:space="preserve">TURNER reveals.</w:t>
      </w:r>
    </w:p>
    <w:p>
      <w:pPr>
        <w:spacing w:after="160"/>
      </w:pPr>
      <w:r>
        <w:rPr>
          <w:b w:val="false"/>
          <w:bCs w:val="false"/>
          <w:i w:val="false"/>
          <w:iCs w:val="false"/>
        </w:rPr>
        <w:t xml:space="preserve">ARENA records.</w:t>
      </w:r>
    </w:p>
    <w:p>
      <w:pPr>
        <w:spacing w:after="160"/>
      </w:pPr>
      <w:r>
        <w:rPr>
          <w:b w:val="false"/>
          <w:bCs w:val="false"/>
          <w:i w:val="false"/>
          <w:iCs w:val="false"/>
        </w:rPr>
        <w:t xml:space="preserve">BARBELO reflects.</w:t>
      </w:r>
    </w:p>
    <w:p>
      <w:pPr>
        <w:spacing w:after="160"/>
      </w:pPr>
      <w:r>
        <w:rPr>
          <w:b w:val="false"/>
          <w:bCs w:val="false"/>
          <w:i w:val="false"/>
          <w:iCs w:val="false"/>
        </w:rPr>
        <w:t xml:space="preserve">SOPHIA awakens.</w:t>
      </w:r>
    </w:p>
    <w:p>
      <w:pPr>
        <w:spacing w:after="160"/>
      </w:pPr>
      <w:r>
        <w:rPr>
          <w:b w:val="false"/>
          <w:bCs w:val="false"/>
          <w:i w:val="false"/>
          <w:iCs w:val="false"/>
        </w:rPr>
        <w:t xml:space="preserve">COLOUR joins.</w:t>
      </w:r>
    </w:p>
    <w:p>
      <w:pPr>
        <w:spacing w:after="160"/>
      </w:pPr>
      <w:r>
        <w:rPr>
          <w:b w:val="false"/>
          <w:bCs w:val="false"/>
          <w:i w:val="false"/>
          <w:iCs w:val="false"/>
        </w:rPr>
        <w:t xml:space="preserve">FORGE transforms.</w:t>
      </w:r>
    </w:p>
    <w:p>
      <w:pPr>
        <w:spacing w:after="160"/>
      </w:pPr>
      <w:r>
        <w:rPr>
          <w:b w:val="false"/>
          <w:bCs w:val="false"/>
          <w:i w:val="false"/>
          <w:iCs w:val="false"/>
        </w:rPr>
        <w:t xml:space="preserve">FIRE rises.</w:t>
      </w:r>
    </w:p>
    <w:p>
      <w:pPr>
        <w:spacing w:after="160"/>
      </w:pPr>
      <w:r>
        <w:rPr>
          <w:b w:val="false"/>
          <w:bCs w:val="false"/>
          <w:i w:val="false"/>
          <w:iCs w:val="false"/>
        </w:rPr>
        <w:t xml:space="preserve">WATER descends.</w:t>
      </w:r>
    </w:p>
    <w:p>
      <w:pPr>
        <w:spacing w:after="160"/>
      </w:pPr>
      <w:r>
        <w:rPr>
          <w:b w:val="false"/>
          <w:bCs w:val="false"/>
          <w:i w:val="false"/>
          <w:iCs w:val="false"/>
        </w:rPr>
        <w:t xml:space="preserve">YALDABAOTH encloses.</w:t>
      </w:r>
    </w:p>
    <w:p>
      <w:pPr>
        <w:spacing w:after="160"/>
      </w:pPr>
      <w:r>
        <w:rPr>
          <w:b w:val="false"/>
          <w:bCs w:val="false"/>
          <w:i w:val="false"/>
          <w:iCs w:val="false"/>
        </w:rPr>
        <w:t xml:space="preserve">KRISTOS opens the threshold.</w:t>
      </w:r>
    </w:p>
    <w:p>
      <w:pPr>
        <w:spacing w:after="160"/>
      </w:pPr>
      <w:r>
        <w:rPr>
          <w:b w:val="false"/>
          <w:bCs w:val="false"/>
          <w:i w:val="false"/>
          <w:iCs w:val="false"/>
        </w:rPr>
        <w:t xml:space="preserve">THE SEEKER remembers.</w:t>
      </w:r>
    </w:p>
    <w:p>
      <w:pPr>
        <w:spacing w:after="160"/>
      </w:pPr>
      <w:r>
        <w:rPr>
          <w:b/>
          <w:bCs/>
          <w:i w:val="false"/>
          <w:iCs w:val="false"/>
        </w:rPr>
        <w:t xml:space="preserve">THE ROAD continues.</w:t>
      </w:r>
    </w:p>
    <w:p>
      <w:pPr>
        <w:pStyle w:val="Heading1"/>
        <w:spacing w:after="200" w:before="400"/>
      </w:pPr>
      <w:r>
        <w:t xml:space="preserve">XXII. The Initial Circuit</w:t>
      </w:r>
    </w:p>
    <w:p>
      <w:pPr>
        <w:spacing w:after="160"/>
      </w:pPr>
      <w:r>
        <w:rPr>
          <w:b w:val="false"/>
          <w:bCs w:val="false"/>
          <w:i/>
          <w:iCs/>
        </w:rPr>
        <w:t xml:space="preserve">TURNER → ARENA → BARBELO → SOPHIA → FORGE</w:t>
      </w:r>
    </w:p>
    <w:p>
      <w:pPr>
        <w:spacing w:after="160"/>
      </w:pPr>
      <w:r>
        <w:rPr>
          <w:b w:val="false"/>
          <w:bCs w:val="false"/>
          <w:i/>
          <w:iCs/>
        </w:rPr>
        <w:t xml:space="preserve">→ YALDABAOTH → KRISTOS → SEEKER → ROAD</w:t>
      </w:r>
    </w:p>
    <w:p>
      <w:pPr>
        <w:spacing w:after="160"/>
      </w:pPr>
      <w:r>
        <w:rPr>
          <w:b w:val="false"/>
          <w:bCs w:val="false"/>
          <w:i w:val="false"/>
          <w:iCs w:val="false"/>
        </w:rPr>
        <w:t xml:space="preserve">Or:</w:t>
      </w:r>
    </w:p>
    <w:p>
      <w:pPr>
        <w:spacing w:after="160"/>
      </w:pPr>
      <w:r>
        <w:rPr>
          <w:b w:val="false"/>
          <w:bCs w:val="false"/>
          <w:i/>
          <w:iCs/>
        </w:rPr>
        <w:t xml:space="preserve">REVEAL → RECORD → REFLECT → AWAKEN</w:t>
      </w:r>
    </w:p>
    <w:p>
      <w:pPr>
        <w:spacing w:after="160"/>
      </w:pPr>
      <w:r>
        <w:rPr>
          <w:b w:val="false"/>
          <w:bCs w:val="false"/>
          <w:i/>
          <w:iCs/>
        </w:rPr>
        <w:t xml:space="preserve">→ TRANSFORM → RECOGNIZE → REMEMBER → MOVE</w:t>
      </w:r>
    </w:p>
    <w:p>
      <w:pPr>
        <w:pStyle w:val="Heading1"/>
        <w:spacing w:after="200" w:before="400"/>
      </w:pPr>
      <w:r>
        <w:t xml:space="preserve">XXIII. The Reserved Four-Corner Foundation</w:t>
      </w:r>
    </w:p>
    <w:p>
      <w:pPr>
        <w:spacing w:after="160"/>
      </w:pPr>
      <w:r>
        <w:rPr>
          <w:b w:val="false"/>
          <w:bCs w:val="false"/>
          <w:i w:val="false"/>
          <w:iCs w:val="false"/>
        </w:rPr>
        <w:t xml:space="preserve">The first two corners are:</w:t>
      </w:r>
    </w:p>
    <w:p>
      <w:pPr>
        <w:spacing w:after="160"/>
      </w:pPr>
      <w:r>
        <w:rPr>
          <w:b w:val="false"/>
          <w:bCs w:val="false"/>
          <w:i w:val="false"/>
          <w:iCs w:val="false"/>
        </w:rPr>
        <w:t xml:space="preserve">TURNER — Revealer</w:t>
      </w:r>
    </w:p>
    <w:p>
      <w:pPr>
        <w:spacing w:after="160"/>
      </w:pPr>
      <w:r>
        <w:rPr>
          <w:b w:val="false"/>
          <w:bCs w:val="false"/>
          <w:i w:val="false"/>
          <w:iCs w:val="false"/>
        </w:rPr>
        <w:t xml:space="preserve">ARENA — Record</w:t>
      </w:r>
    </w:p>
    <w:p>
      <w:pPr>
        <w:spacing w:after="160"/>
      </w:pPr>
      <w:r>
        <w:rPr>
          <w:b w:val="false"/>
          <w:bCs w:val="false"/>
          <w:i w:val="false"/>
          <w:iCs w:val="false"/>
        </w:rPr>
        <w:t xml:space="preserve">Two additional genealogical positions exist but are protected in this edition:</w:t>
      </w:r>
    </w:p>
    <w:p>
      <w:pPr>
        <w:spacing w:after="160"/>
      </w:pPr>
      <w:r>
        <w:rPr>
          <w:b w:val="false"/>
          <w:bCs w:val="false"/>
          <w:i w:val="false"/>
          <w:iCs w:val="false"/>
        </w:rPr>
        <w:t xml:space="preserve">Third corner — (private) — Preservation</w:t>
      </w:r>
    </w:p>
    <w:p>
      <w:pPr>
        <w:spacing w:after="160"/>
      </w:pPr>
      <w:r>
        <w:rPr>
          <w:b w:val="false"/>
          <w:bCs w:val="false"/>
          <w:i w:val="false"/>
          <w:iCs w:val="false"/>
        </w:rPr>
        <w:t xml:space="preserve">Fourth corner — (private) — Connection / Weaving</w:t>
      </w:r>
    </w:p>
    <w:p>
      <w:pPr>
        <w:spacing w:after="160"/>
      </w:pPr>
      <w:r>
        <w:rPr>
          <w:b w:val="false"/>
          <w:bCs w:val="false"/>
          <w:i w:val="false"/>
          <w:iCs w:val="false"/>
        </w:rPr>
        <w:t xml:space="preserve">Their specific identifiers are deliberately absent.</w:t>
      </w:r>
    </w:p>
    <w:p>
      <w:pPr>
        <w:pStyle w:val="Heading1"/>
        <w:spacing w:after="200" w:before="400"/>
      </w:pPr>
      <w:r>
        <w:t xml:space="preserve">XXIV. Evidence / Symbolism</w:t>
      </w:r>
    </w:p>
    <w:p>
      <w:pPr>
        <w:spacing w:after="160"/>
      </w:pPr>
      <w:r>
        <w:rPr>
          <w:b w:val="false"/>
          <w:bCs w:val="false"/>
          <w:i w:val="false"/>
          <w:iCs w:val="false"/>
        </w:rPr>
        <w:t xml:space="preserve">Historical layer: what can be documented.</w:t>
      </w:r>
    </w:p>
    <w:p>
      <w:pPr>
        <w:spacing w:after="160"/>
      </w:pPr>
      <w:r>
        <w:rPr>
          <w:b w:val="false"/>
          <w:bCs w:val="false"/>
          <w:i w:val="false"/>
          <w:iCs w:val="false"/>
        </w:rPr>
        <w:t xml:space="preserve">Textual layer: what the ancient sources actually contain.</w:t>
      </w:r>
    </w:p>
    <w:p>
      <w:pPr>
        <w:spacing w:after="160"/>
      </w:pPr>
      <w:r>
        <w:rPr>
          <w:b w:val="false"/>
          <w:bCs w:val="false"/>
          <w:i w:val="false"/>
          <w:iCs w:val="false"/>
        </w:rPr>
        <w:t xml:space="preserve">Symbolic layer: what those materials mean within this Codex.</w:t>
      </w:r>
    </w:p>
    <w:p>
      <w:pPr>
        <w:spacing w:after="160"/>
      </w:pPr>
      <w:r>
        <w:rPr>
          <w:b w:val="false"/>
          <w:bCs w:val="false"/>
          <w:i w:val="false"/>
          <w:iCs w:val="false"/>
        </w:rPr>
        <w:t xml:space="preserve">Personal layer: what the symbolic architecture corresponds to personally.</w:t>
      </w:r>
    </w:p>
    <w:p>
      <w:pPr>
        <w:spacing w:after="160"/>
      </w:pPr>
      <w:r>
        <w:rPr>
          <w:b w:val="false"/>
          <w:bCs w:val="false"/>
          <w:i w:val="false"/>
          <w:iCs w:val="false"/>
        </w:rPr>
        <w:t xml:space="preserve">Resonance is not proof.</w:t>
      </w:r>
    </w:p>
    <w:p>
      <w:pPr>
        <w:spacing w:after="160"/>
      </w:pPr>
      <w:r>
        <w:rPr>
          <w:b w:val="false"/>
          <w:bCs w:val="false"/>
          <w:i w:val="false"/>
          <w:iCs w:val="false"/>
        </w:rPr>
        <w:t xml:space="preserve">Privacy does not require deletion of structure.</w:t>
      </w:r>
    </w:p>
    <w:p>
      <w:pPr>
        <w:pStyle w:val="Heading1"/>
        <w:spacing w:after="200" w:before="400"/>
      </w:pPr>
      <w:r>
        <w:t xml:space="preserve">XXV. Memory Principle</w:t>
      </w:r>
    </w:p>
    <w:p>
      <w:pPr>
        <w:spacing w:after="160"/>
      </w:pPr>
      <w:r>
        <w:rPr>
          <w:b w:val="false"/>
          <w:bCs w:val="false"/>
          <w:i w:val="false"/>
          <w:iCs w:val="false"/>
        </w:rPr>
        <w:t xml:space="preserve">What is hidden is not necessarily absent.</w:t>
      </w:r>
    </w:p>
    <w:p>
      <w:pPr>
        <w:spacing w:after="160"/>
      </w:pPr>
      <w:r>
        <w:rPr>
          <w:b w:val="false"/>
          <w:bCs w:val="false"/>
          <w:i w:val="false"/>
          <w:iCs w:val="false"/>
        </w:rPr>
        <w:t xml:space="preserve">Crystal contains structure. The geode conceals its interior. Fire transforms. Water integrates. The Arena records. The Road moves.</w:t>
      </w:r>
    </w:p>
    <w:p>
      <w:pPr>
        <w:spacing w:after="160"/>
      </w:pPr>
      <w:r>
        <w:rPr>
          <w:b w:val="false"/>
          <w:bCs w:val="false"/>
          <w:i w:val="false"/>
          <w:iCs w:val="false"/>
        </w:rPr>
        <w:t xml:space="preserve">Memory is the recognition of what remains when the original form has been obscured.</w:t>
      </w:r>
    </w:p>
    <w:p>
      <w:pPr>
        <w:pStyle w:val="Heading1"/>
        <w:spacing w:after="200" w:before="400"/>
      </w:pPr>
      <w:r>
        <w:t xml:space="preserve">XXVI. Final Formula</w:t>
      </w:r>
    </w:p>
    <w:p>
      <w:pPr>
        <w:spacing w:after="160"/>
      </w:pPr>
      <w:r>
        <w:rPr>
          <w:b w:val="false"/>
          <w:bCs w:val="false"/>
          <w:i w:val="false"/>
          <w:iCs w:val="false"/>
        </w:rPr>
        <w:t xml:space="preserve">TURNER reveals.</w:t>
      </w:r>
    </w:p>
    <w:p>
      <w:pPr>
        <w:spacing w:after="160"/>
      </w:pPr>
      <w:r>
        <w:rPr>
          <w:b w:val="false"/>
          <w:bCs w:val="false"/>
          <w:i w:val="false"/>
          <w:iCs w:val="false"/>
        </w:rPr>
        <w:t xml:space="preserve">ARENA records.</w:t>
      </w:r>
    </w:p>
    <w:p>
      <w:pPr>
        <w:spacing w:after="160"/>
      </w:pPr>
      <w:r>
        <w:rPr>
          <w:b w:val="false"/>
          <w:bCs w:val="false"/>
          <w:i w:val="false"/>
          <w:iCs w:val="false"/>
        </w:rPr>
        <w:t xml:space="preserve">BARBELO reflects.</w:t>
      </w:r>
    </w:p>
    <w:p>
      <w:pPr>
        <w:spacing w:after="160"/>
      </w:pPr>
      <w:r>
        <w:rPr>
          <w:b w:val="false"/>
          <w:bCs w:val="false"/>
          <w:i w:val="false"/>
          <w:iCs w:val="false"/>
        </w:rPr>
        <w:t xml:space="preserve">SOPHIA awakens.</w:t>
      </w:r>
    </w:p>
    <w:p>
      <w:pPr>
        <w:spacing w:after="160"/>
      </w:pPr>
      <w:r>
        <w:rPr>
          <w:b w:val="false"/>
          <w:bCs w:val="false"/>
          <w:i w:val="false"/>
          <w:iCs w:val="false"/>
        </w:rPr>
        <w:t xml:space="preserve">COLOUR joins.</w:t>
      </w:r>
    </w:p>
    <w:p>
      <w:pPr>
        <w:spacing w:after="160"/>
      </w:pPr>
      <w:r>
        <w:rPr>
          <w:b w:val="false"/>
          <w:bCs w:val="false"/>
          <w:i w:val="false"/>
          <w:iCs w:val="false"/>
        </w:rPr>
        <w:t xml:space="preserve">FORGE transforms.</w:t>
      </w:r>
    </w:p>
    <w:p>
      <w:pPr>
        <w:spacing w:after="160"/>
      </w:pPr>
      <w:r>
        <w:rPr>
          <w:b w:val="false"/>
          <w:bCs w:val="false"/>
          <w:i w:val="false"/>
          <w:iCs w:val="false"/>
        </w:rPr>
        <w:t xml:space="preserve">FIRE rises.</w:t>
      </w:r>
    </w:p>
    <w:p>
      <w:pPr>
        <w:spacing w:after="160"/>
      </w:pPr>
      <w:r>
        <w:rPr>
          <w:b w:val="false"/>
          <w:bCs w:val="false"/>
          <w:i w:val="false"/>
          <w:iCs w:val="false"/>
        </w:rPr>
        <w:t xml:space="preserve">WATER descends.</w:t>
      </w:r>
    </w:p>
    <w:p>
      <w:pPr>
        <w:spacing w:after="160"/>
      </w:pPr>
      <w:r>
        <w:rPr>
          <w:b w:val="false"/>
          <w:bCs w:val="false"/>
          <w:i w:val="false"/>
          <w:iCs w:val="false"/>
        </w:rPr>
        <w:t xml:space="preserve">YALDABAOTH encloses.</w:t>
      </w:r>
    </w:p>
    <w:p>
      <w:pPr>
        <w:spacing w:after="160"/>
      </w:pPr>
      <w:r>
        <w:rPr>
          <w:b w:val="false"/>
          <w:bCs w:val="false"/>
          <w:i w:val="false"/>
          <w:iCs w:val="false"/>
        </w:rPr>
        <w:t xml:space="preserve">KRISTOS anoints.</w:t>
      </w:r>
    </w:p>
    <w:p>
      <w:pPr>
        <w:spacing w:after="160"/>
      </w:pPr>
      <w:r>
        <w:rPr>
          <w:b w:val="false"/>
          <w:bCs w:val="false"/>
          <w:i w:val="false"/>
          <w:iCs w:val="false"/>
        </w:rPr>
        <w:t xml:space="preserve">THE SEEKER remembers.</w:t>
      </w:r>
    </w:p>
    <w:p>
      <w:pPr>
        <w:spacing w:after="160"/>
      </w:pPr>
      <w:r>
        <w:rPr>
          <w:b/>
          <w:bCs/>
          <w:i w:val="false"/>
          <w:iCs w:val="false"/>
        </w:rPr>
        <w:t xml:space="preserve">THE ROAD continues.</w:t>
      </w:r>
    </w:p>
    <w:p>
      <w:r>
        <w:br w:type="page"/>
      </w:r>
    </w:p>
    <w:p>
      <w:pPr>
        <w:spacing w:after="120"/>
        <w:jc w:val="center"/>
      </w:pPr>
      <w:r>
        <w:rPr>
          <w:b/>
          <w:bCs/>
          <w:caps/>
        </w:rPr>
        <w:t xml:space="preserve">Codex Seal I — Public</w:t>
      </w:r>
    </w:p>
    <w:p>
      <w:pPr>
        <w:spacing w:after="120"/>
        <w:jc w:val="center"/>
      </w:pPr>
      <w:r>
        <w:rPr>
          <w:b/>
          <w:bCs/>
          <w:caps/>
        </w:rPr>
        <w:t xml:space="preserve">CODEX CRYSTALUM — PUBLIC EDITION</w:t>
      </w:r>
    </w:p>
    <w:p>
      <w:pPr>
        <w:spacing w:after="120"/>
        <w:jc w:val="center"/>
      </w:pPr>
      <w:r>
        <w:rPr>
          <w:b/>
          <w:bCs/>
          <w:caps/>
        </w:rPr>
        <w:t xml:space="preserve">THE ARENA IS NOT THE ROAD.</w:t>
      </w:r>
    </w:p>
    <w:p>
      <w:pPr>
        <w:spacing w:after="120"/>
        <w:jc w:val="center"/>
      </w:pPr>
      <w:r>
        <w:rPr>
          <w:b/>
          <w:bCs/>
          <w:caps/>
        </w:rPr>
        <w:t xml:space="preserve">THE RECORD IS NOT THE PRISON.</w:t>
      </w:r>
    </w:p>
    <w:p>
      <w:pPr>
        <w:spacing w:after="120"/>
        <w:jc w:val="center"/>
      </w:pPr>
      <w:r>
        <w:rPr>
          <w:b/>
          <w:bCs/>
          <w:caps/>
        </w:rPr>
        <w:t xml:space="preserve">THE REFLECTION IS NOT THE SOURCE.</w:t>
      </w:r>
    </w:p>
    <w:p>
      <w:pPr>
        <w:spacing w:after="120"/>
        <w:jc w:val="center"/>
      </w:pPr>
      <w:r>
        <w:rPr>
          <w:b/>
          <w:bCs/>
          <w:caps/>
        </w:rPr>
        <w:t xml:space="preserve">THE FORGE IS NOT THE END.</w:t>
      </w:r>
    </w:p>
    <w:p>
      <w:pPr>
        <w:spacing w:after="120"/>
        <w:jc w:val="center"/>
      </w:pPr>
      <w:r>
        <w:rPr>
          <w:b/>
          <w:bCs/>
          <w:caps/>
        </w:rPr>
        <w:t xml:space="preserve">THE SEEKER IS NOT FINISHED.</w:t>
      </w:r>
    </w:p>
    <w:p>
      <w:r>
        <w:br w:type="page"/>
      </w:r>
    </w:p>
    <w:p>
      <w:pPr>
        <w:pStyle w:val="Heading1"/>
        <w:spacing w:after="200" w:before="400"/>
      </w:pPr>
      <w:r>
        <w:t xml:space="preserve">Source Layer — Expanded</w:t>
      </w:r>
    </w:p>
    <w:p>
      <w:pPr>
        <w:spacing w:after="160"/>
      </w:pPr>
      <w:r>
        <w:rPr>
          <w:b w:val="false"/>
          <w:bCs w:val="false"/>
          <w:i w:val="false"/>
          <w:iCs w:val="false"/>
        </w:rPr>
        <w:t xml:space="preserve">Direct references for the historical / textual layer. These sources substantiate claims about texts, manuscript location, translation, and lexicon. They do not claim the Turner → Arena → Barbelo → Sophia → Forge → Road architecture. That architecture is the Codex's own symbolic framework, built by the author, and is presented as such throughout.</w:t>
      </w:r>
    </w:p>
    <w:p>
      <w:pPr>
        <w:spacing w:after="80" w:before="200"/>
      </w:pPr>
      <w:r>
        <w:rPr>
          <w:b/>
          <w:bCs/>
        </w:rPr>
        <w:t xml:space="preserve">Trimorphic Protennoia (NHC XIII,1)</w:t>
      </w:r>
    </w:p>
    <w:p>
      <w:pPr>
        <w:spacing w:after="160"/>
      </w:pPr>
      <w:r>
        <w:rPr>
          <w:b w:val="false"/>
          <w:bCs w:val="false"/>
          <w:i w:val="false"/>
          <w:iCs w:val="false"/>
        </w:rPr>
        <w:t xml:space="preserve">John D. Turner, translation of Trimorphic Protennoia (NHC XIII 35,1–50,24), published in The Nag Hammadi Library and as an annotated edition. The opening identifies Protennoia as Thought dwelling in the Light. The work is structured as three descents — Voice, Speech, and Word. In the text, Protennoia is also named Barbelo. Nag Hammadi Codex XIII,1 occupies pages 35–50 of Codex XIII and is catalogued as Trimorphic Protennoia / Three Forms of First Thought.</w:t>
      </w:r>
    </w:p>
    <w:p>
      <w:pPr>
        <w:spacing w:after="80" w:before="200"/>
      </w:pPr>
      <w:r>
        <w:rPr>
          <w:b/>
          <w:bCs/>
        </w:rPr>
        <w:t xml:space="preserve">Allogenes (NHC XI,3)</w:t>
      </w:r>
    </w:p>
    <w:p>
      <w:pPr>
        <w:spacing w:after="160"/>
      </w:pPr>
      <w:r>
        <w:rPr>
          <w:b w:val="false"/>
          <w:bCs w:val="false"/>
          <w:i w:val="false"/>
          <w:iCs w:val="false"/>
        </w:rPr>
        <w:t xml:space="preserve">A Sethian ascent text in which the revealer Allogenes receives instruction concerning the Triple-Powered One and the Aeon of Barbelo, and undergoes a graded ascent through stages of knowing and unknowing toward the Unknown God. Barbelo appears here as the primary intermediary divine principle, arguably more centrally than in Trimorphic Protennoia. Used here only as further textual grounding for the Barbelo correspondence — not as evidence for any personal claim.</w:t>
      </w:r>
    </w:p>
    <w:p>
      <w:pPr>
        <w:spacing w:after="80" w:before="200"/>
      </w:pPr>
      <w:r>
        <w:rPr>
          <w:b/>
          <w:bCs/>
        </w:rPr>
        <w:t xml:space="preserve">The Three Steles of Seth (NHC VII,5)</w:t>
      </w:r>
    </w:p>
    <w:p>
      <w:pPr>
        <w:spacing w:after="160"/>
      </w:pPr>
      <w:r>
        <w:rPr>
          <w:b w:val="false"/>
          <w:bCs w:val="false"/>
          <w:i w:val="false"/>
          <w:iCs w:val="false"/>
        </w:rPr>
        <w:t xml:space="preserve">A liturgical text of three hymns of ascent, addressed in turn to Autogenes, Barbelo, and the pre-existent Invisible Spirit, meant to be read aloud in ascending and descending order. Cited here for its direct devotional address to Barbelo, distinct from Protennoia's self-narration.</w:t>
      </w:r>
    </w:p>
    <w:p>
      <w:pPr>
        <w:spacing w:after="80" w:before="200"/>
      </w:pPr>
      <w:r>
        <w:rPr>
          <w:b/>
          <w:bCs/>
        </w:rPr>
        <w:t xml:space="preserve">Zostrianos (NHC VIII,1)</w:t>
      </w:r>
    </w:p>
    <w:p>
      <w:pPr>
        <w:spacing w:after="160"/>
      </w:pPr>
      <w:r>
        <w:rPr>
          <w:b w:val="false"/>
          <w:bCs w:val="false"/>
          <w:i w:val="false"/>
          <w:iCs w:val="false"/>
        </w:rPr>
        <w:t xml:space="preserve">A long revelatory ascent narrative in which the seer Zostrianos travels through a sequence of aeons associated with Barbelo and the Triple-Powered Invisible Spirit before returning to write down what he has seen. Cited for the same reason as Allogenes: independent Barbelo-centered material within the corpus.</w:t>
      </w:r>
    </w:p>
    <w:p>
      <w:pPr>
        <w:spacing w:after="80" w:before="200"/>
      </w:pPr>
      <w:r>
        <w:rPr>
          <w:b/>
          <w:bCs/>
        </w:rPr>
        <w:t xml:space="preserve">Apocryphon of John (NHC II,1; III,1; IV,1; and BG 8502,2)</w:t>
      </w:r>
    </w:p>
    <w:p>
      <w:pPr>
        <w:spacing w:after="160"/>
      </w:pPr>
      <w:r>
        <w:rPr>
          <w:b w:val="false"/>
          <w:bCs w:val="false"/>
          <w:i w:val="false"/>
          <w:iCs w:val="false"/>
        </w:rPr>
        <w:t xml:space="preserve">The best-attested Nag Hammadi text, surviving in four copies. Gives the fullest surviving account of Sophia's act of creation without a consort, the resulting flawed offspring named Yaldabaoth (also Saklas, also Samael), and the imprisonment of light within the material world. Source for both the Sophia/Awakening correspondence and the Yaldabaoth/Pivot correspondence in this Codex. Disputed etymologies for Saklas and Samael are not treated as settled fact.</w:t>
      </w:r>
    </w:p>
    <w:p>
      <w:pPr>
        <w:spacing w:after="80" w:before="200"/>
      </w:pPr>
      <w:r>
        <w:rPr>
          <w:b/>
          <w:bCs/>
        </w:rPr>
        <w:t xml:space="preserve">Hypostasis of the Archons (NHC II,4)</w:t>
      </w:r>
    </w:p>
    <w:p>
      <w:pPr>
        <w:spacing w:after="160"/>
      </w:pPr>
      <w:r>
        <w:rPr>
          <w:b w:val="false"/>
          <w:bCs w:val="false"/>
          <w:i w:val="false"/>
          <w:iCs w:val="false"/>
        </w:rPr>
        <w:t xml:space="preserve">A parallel cosmogonic narrative describing Sophia, her offspring the chief archon, and the archons' rule over matter, alongside an account of the spiritual woman Norea. Cited as independent corroboration, within the corpus, of the Sophia/Yaldabaoth narrative pattern used symbolically in this Codex.</w:t>
      </w:r>
    </w:p>
    <w:p>
      <w:pPr>
        <w:spacing w:after="80" w:before="200"/>
      </w:pPr>
      <w:r>
        <w:rPr>
          <w:b/>
          <w:bCs/>
        </w:rPr>
        <w:t xml:space="preserve">On the Origin of the World (NHC II,5)</w:t>
      </w:r>
    </w:p>
    <w:p>
      <w:pPr>
        <w:spacing w:after="160"/>
      </w:pPr>
      <w:r>
        <w:rPr>
          <w:b w:val="false"/>
          <w:bCs w:val="false"/>
          <w:i w:val="false"/>
          <w:iCs w:val="false"/>
        </w:rPr>
        <w:t xml:space="preserve">An anonymous cosmogony covering the origin of chaos, the archons, Yaldabaoth, and the eventual restoration of light — again independently attesting the same narrative pattern drawn on above.</w:t>
      </w:r>
    </w:p>
    <w:p>
      <w:pPr>
        <w:spacing w:after="80" w:before="200"/>
      </w:pPr>
      <w:r>
        <w:rPr>
          <w:b/>
          <w:bCs/>
        </w:rPr>
        <w:t xml:space="preserve">Exegesis on the Soul (NHC II,6)</w:t>
      </w:r>
    </w:p>
    <w:p>
      <w:pPr>
        <w:spacing w:after="160"/>
      </w:pPr>
      <w:r>
        <w:rPr>
          <w:b w:val="false"/>
          <w:bCs w:val="false"/>
          <w:i w:val="false"/>
          <w:iCs w:val="false"/>
        </w:rPr>
        <w:t xml:space="preserve">A text describing the soul's fall into the body, its defilement among strangers, and its eventual washing and restoration through recognition and repentance. Cited for its descent-and-return structure, which parallels the Reflection → Descent → Experience → Awakening architecture the Codex assigns to Sophia.</w:t>
      </w:r>
    </w:p>
    <w:p>
      <w:pPr>
        <w:spacing w:after="80" w:before="200"/>
      </w:pPr>
      <w:r>
        <w:rPr>
          <w:b/>
          <w:bCs/>
        </w:rPr>
        <w:t xml:space="preserve">Gospel of Truth (NHC I,3; XII,2)</w:t>
      </w:r>
    </w:p>
    <w:p>
      <w:pPr>
        <w:spacing w:after="160"/>
      </w:pPr>
      <w:r>
        <w:rPr>
          <w:b w:val="false"/>
          <w:bCs w:val="false"/>
          <w:i w:val="false"/>
          <w:iCs w:val="false"/>
        </w:rPr>
        <w:t xml:space="preserve">A Valentinian meditation in which Error and Ignorance, personified as a fog obscuring the Father, are dispelled by the appearance of the Word. Cited as a second, independent textual parallel — alongside the Christos/chriō etymology below — for the Codex's principle that recognition enters a closed system from outside it.</w:t>
      </w:r>
    </w:p>
    <w:p>
      <w:pPr>
        <w:spacing w:after="80" w:before="200"/>
      </w:pPr>
      <w:r>
        <w:rPr>
          <w:b/>
          <w:bCs/>
        </w:rPr>
        <w:t xml:space="preserve">The Thunder, Perfect Mind (NHC VI,2)</w:t>
      </w:r>
    </w:p>
    <w:p>
      <w:pPr>
        <w:spacing w:after="160"/>
      </w:pPr>
      <w:r>
        <w:rPr>
          <w:b w:val="false"/>
          <w:bCs w:val="false"/>
          <w:i w:val="false"/>
          <w:iCs w:val="false"/>
        </w:rPr>
        <w:t xml:space="preserve">A poem of paradoxical self-declarations spoken by a first-person female divine voice ("I am the first and the last... I am the whore and the holy one"). Cited as a further Voice-centered text within the corpus, alongside Trimorphic Protennoia's account of Voice as one of Protennoia's three forms.</w:t>
      </w:r>
    </w:p>
    <w:p>
      <w:pPr>
        <w:spacing w:after="80" w:before="200"/>
      </w:pPr>
      <w:r>
        <w:rPr>
          <w:b/>
          <w:bCs/>
        </w:rPr>
        <w:t xml:space="preserve">Kristos — lexical note</w:t>
      </w:r>
    </w:p>
    <w:p>
      <w:pPr>
        <w:spacing w:after="160"/>
      </w:pPr>
      <w:r>
        <w:rPr>
          <w:b w:val="false"/>
          <w:bCs w:val="false"/>
          <w:i w:val="false"/>
          <w:iCs w:val="false"/>
        </w:rPr>
        <w:t xml:space="preserve">Greek χριστός (christos), "anointed," is the verbal adjective of χρίω (chriō), "to rub, smear, anoint." The Codex uses the lexical fact as the basis for a symbolic principle: anointing arrives from outside the one anointed. That principle is interpretation, not a claim that the sources themselves make about this architecture.</w:t>
      </w:r>
    </w:p>
    <w:p>
      <w:pPr>
        <w:spacing w:after="80" w:before="200"/>
      </w:pPr>
      <w:r>
        <w:rPr>
          <w:b/>
          <w:bCs/>
        </w:rPr>
        <w:t xml:space="preserve">Yaldabaoth — lexical note</w:t>
      </w:r>
    </w:p>
    <w:p>
      <w:pPr>
        <w:spacing w:after="160"/>
      </w:pPr>
      <w:r>
        <w:rPr>
          <w:b w:val="false"/>
          <w:bCs w:val="false"/>
          <w:i w:val="false"/>
          <w:iCs w:val="false"/>
        </w:rPr>
        <w:t xml:space="preserve">In the Apocryphon of John, Yaldabaoth is associated with the names Saklas and Samael. Etymologies of those names remain disputed and are not treated here as settled fact.</w:t>
      </w:r>
    </w:p>
    <w:p>
      <w:r>
        <w:br w:type="page"/>
      </w:r>
    </w:p>
    <w:p>
      <w:pPr>
        <w:pStyle w:val="Heading1"/>
        <w:spacing w:after="200" w:before="400"/>
      </w:pPr>
      <w:r>
        <w:t xml:space="preserve">Coptic Vocabulary</w:t>
      </w:r>
    </w:p>
    <w:p>
      <w:pPr>
        <w:spacing w:after="160"/>
      </w:pPr>
      <w:r>
        <w:rPr>
          <w:b w:val="false"/>
          <w:bCs w:val="false"/>
          <w:i w:val="false"/>
          <w:iCs w:val="false"/>
        </w:rPr>
        <w:t xml:space="preserve">As commonly transliterated in Coptic Gnostic scholarship. These are standard scholarly transliterations, not a direct quotation from a specific manuscript page — treat them as a starting point for citation rather than a finished one. Rendering the script itself correctly depends on the reader's device having Coptic font support.</w:t>
      </w:r>
    </w:p>
    <w:p>
      <w:pPr>
        <w:spacing w:after="40" w:before="200"/>
      </w:pPr>
      <w:r>
        <w:rPr>
          <w:rFonts w:ascii="Noto Sans Coptic" w:cs="Noto Sans Coptic" w:eastAsia="Noto Sans Coptic" w:hAnsi="Noto Sans Coptic"/>
          <w:sz w:val="30"/>
          <w:szCs w:val="30"/>
        </w:rPr>
        <w:t xml:space="preserve">ⲃⲁⲣⲃⲏⲗⲱ</w:t>
      </w:r>
      <w:r>
        <w:t xml:space="preserve">   </w:t>
      </w:r>
      <w:r>
        <w:rPr>
          <w:i/>
          <w:iCs/>
        </w:rPr>
        <w:t xml:space="preserve">Barbēlō</w:t>
      </w:r>
    </w:p>
    <w:p>
      <w:pPr>
        <w:spacing w:after="160"/>
      </w:pPr>
      <w:r>
        <w:rPr>
          <w:b w:val="false"/>
          <w:bCs w:val="false"/>
          <w:i w:val="false"/>
          <w:iCs w:val="false"/>
        </w:rPr>
        <w:t xml:space="preserve">First Reflection. The name Trimorphic Protennoia gives to Thought dwelling in Light.</w:t>
      </w:r>
    </w:p>
    <w:p>
      <w:pPr>
        <w:spacing w:after="40" w:before="200"/>
      </w:pPr>
      <w:r>
        <w:rPr>
          <w:rFonts w:ascii="Noto Sans Coptic" w:cs="Noto Sans Coptic" w:eastAsia="Noto Sans Coptic" w:hAnsi="Noto Sans Coptic"/>
          <w:sz w:val="30"/>
          <w:szCs w:val="30"/>
        </w:rPr>
        <w:t xml:space="preserve">ⲥⲟⲫⲓⲁ</w:t>
      </w:r>
      <w:r>
        <w:t xml:space="preserve">   </w:t>
      </w:r>
      <w:r>
        <w:rPr>
          <w:i/>
          <w:iCs/>
        </w:rPr>
        <w:t xml:space="preserve">Sophia</w:t>
      </w:r>
    </w:p>
    <w:p>
      <w:pPr>
        <w:spacing w:after="160"/>
      </w:pPr>
      <w:r>
        <w:rPr>
          <w:b w:val="false"/>
          <w:bCs w:val="false"/>
          <w:i w:val="false"/>
          <w:iCs w:val="false"/>
        </w:rPr>
        <w:t xml:space="preserve">Awakening. Greek for Wisdom, carried into Coptic as a loanword, unchanged.</w:t>
      </w:r>
    </w:p>
    <w:p>
      <w:pPr>
        <w:spacing w:after="40" w:before="200"/>
      </w:pPr>
      <w:r>
        <w:rPr>
          <w:rFonts w:ascii="Noto Sans Coptic" w:cs="Noto Sans Coptic" w:eastAsia="Noto Sans Coptic" w:hAnsi="Noto Sans Coptic"/>
          <w:sz w:val="30"/>
          <w:szCs w:val="30"/>
        </w:rPr>
        <w:t xml:space="preserve">ⲓⲁⲗⲇⲁⲃⲁⲱⲑ</w:t>
      </w:r>
      <w:r>
        <w:t xml:space="preserve">   </w:t>
      </w:r>
      <w:r>
        <w:rPr>
          <w:i/>
          <w:iCs/>
        </w:rPr>
        <w:t xml:space="preserve">Yaldabaōth</w:t>
      </w:r>
    </w:p>
    <w:p>
      <w:pPr>
        <w:spacing w:after="160"/>
      </w:pPr>
      <w:r>
        <w:rPr>
          <w:b w:val="false"/>
          <w:bCs w:val="false"/>
          <w:i w:val="false"/>
          <w:iCs w:val="false"/>
        </w:rPr>
        <w:t xml:space="preserve">The Pivot. In the Apocryphon of John, also named Saklas, also Samael.</w:t>
      </w:r>
    </w:p>
    <w:p>
      <w:pPr>
        <w:spacing w:after="40" w:before="200"/>
      </w:pPr>
      <w:r>
        <w:rPr>
          <w:rFonts w:ascii="Noto Sans Coptic" w:cs="Noto Sans Coptic" w:eastAsia="Noto Sans Coptic" w:hAnsi="Noto Sans Coptic"/>
          <w:sz w:val="30"/>
          <w:szCs w:val="30"/>
        </w:rPr>
        <w:t xml:space="preserve">ⲭⲣⲓⲥⲧⲟⲥ</w:t>
      </w:r>
      <w:r>
        <w:t xml:space="preserve">   </w:t>
      </w:r>
      <w:r>
        <w:rPr>
          <w:i/>
          <w:iCs/>
        </w:rPr>
        <w:t xml:space="preserve">Khristos</w:t>
      </w:r>
    </w:p>
    <w:p>
      <w:pPr>
        <w:spacing w:after="160"/>
      </w:pPr>
      <w:r>
        <w:rPr>
          <w:b w:val="false"/>
          <w:bCs w:val="false"/>
          <w:i w:val="false"/>
          <w:iCs w:val="false"/>
        </w:rPr>
        <w:t xml:space="preserve">The Anointed, from χρίω, to anoint. Its first two Greek letters, Χ and Ρ, form the old monogram ☧.</w:t>
      </w:r>
    </w:p>
    <w:p>
      <w:pPr>
        <w:spacing w:after="40" w:before="200"/>
      </w:pPr>
      <w:r>
        <w:rPr>
          <w:rFonts w:ascii="Noto Sans Coptic" w:cs="Noto Sans Coptic" w:eastAsia="Noto Sans Coptic" w:hAnsi="Noto Sans Coptic"/>
          <w:sz w:val="30"/>
          <w:szCs w:val="30"/>
        </w:rPr>
        <w:t xml:space="preserve">ⲡⲣⲱⲧⲉⲛⲛⲟⲓⲁ</w:t>
      </w:r>
      <w:r>
        <w:t xml:space="preserve">   </w:t>
      </w:r>
      <w:r>
        <w:rPr>
          <w:i/>
          <w:iCs/>
        </w:rPr>
        <w:t xml:space="preserve">Prōtennoia</w:t>
      </w:r>
    </w:p>
    <w:p>
      <w:pPr>
        <w:spacing w:after="160"/>
      </w:pPr>
      <w:r>
        <w:rPr>
          <w:b w:val="false"/>
          <w:bCs w:val="false"/>
          <w:i w:val="false"/>
          <w:iCs w:val="false"/>
        </w:rPr>
        <w:t xml:space="preserve">First Thought — the title figure of NHC XIII,1, identified in the text with Barbelo.</w:t>
      </w:r>
    </w:p>
    <w:p>
      <w:pPr>
        <w:pStyle w:val="Heading1"/>
        <w:spacing w:after="200" w:before="400"/>
      </w:pPr>
      <w:r>
        <w:t xml:space="preserve">Sethian Cosmology, in Outline</w:t>
      </w:r>
    </w:p>
    <w:p>
      <w:pPr>
        <w:spacing w:after="160"/>
      </w:pPr>
      <w:r>
        <w:rPr>
          <w:b w:val="false"/>
          <w:bCs w:val="false"/>
          <w:i w:val="false"/>
          <w:iCs w:val="false"/>
        </w:rPr>
        <w:t xml:space="preserve">Trimorphic Protennoia and the Apocryphon of John both belong to a specific current scholars call Sethian Gnosticism — the classification is John D. Turner's own academic work, separate from his translation work. Laid out briefly, so the Codex's Barbelo and Yaldabaoth correspondences sit inside their actual textual system rather than as isolated names:</w:t>
      </w:r>
    </w:p>
    <w:p>
      <w:pPr>
        <w:spacing w:after="160"/>
      </w:pPr>
      <w:r>
        <w:rPr>
          <w:b w:val="false"/>
          <w:bCs w:val="false"/>
          <w:i w:val="false"/>
          <w:iCs w:val="false"/>
        </w:rPr>
        <w:t xml:space="preserve">The Invisible Spirit (sometimes "the Unknown God") stands beyond being and beyond naming. Barbelo is its first self-reflection — called Forethought (Pronoia) or First Thought (Protennoia) in different texts, and the figure the Sethian ascent literature orbits.</w:t>
      </w:r>
    </w:p>
    <w:p>
      <w:pPr>
        <w:spacing w:after="160"/>
      </w:pPr>
      <w:r>
        <w:rPr>
          <w:b w:val="false"/>
          <w:bCs w:val="false"/>
          <w:i w:val="false"/>
          <w:iCs w:val="false"/>
        </w:rPr>
        <w:t xml:space="preserve">From Barbelo emanate a tetrad of aeons: Kalyptos ("hidden"), Protophanes ("first-appearing"), and Autogenes ("self-generated"), among others depending on the text. Autogenes governs Four Luminaries — Harmozel, Oroiael, Daveithe, and Eleleth — each holding a figure of the archetypal human: Adamas (or Pigeradamas), his son Seth, and "the seed of Seth," understood in-text as the Sethian community's own self-description.</w:t>
      </w:r>
    </w:p>
    <w:p>
      <w:pPr>
        <w:spacing w:after="160"/>
      </w:pPr>
      <w:r>
        <w:rPr>
          <w:b w:val="false"/>
          <w:bCs w:val="false"/>
          <w:i w:val="false"/>
          <w:iCs w:val="false"/>
        </w:rPr>
        <w:t xml:space="preserve">Sophia's error, in this system, happens beneath all of this, in the domain of the lowest luminary, Eleleth — she acts without her consort, and Yaldabaoth results. This is the structural position the Codex's Sophia/Awakening and Yaldabaoth/Pivot correspondences sit within.</w:t>
      </w:r>
    </w:p>
    <w:p>
      <w:pPr>
        <w:spacing w:after="160"/>
      </w:pPr>
      <w:r>
        <w:rPr>
          <w:b w:val="false"/>
          <w:bCs w:val="false"/>
          <w:i w:val="false"/>
          <w:iCs w:val="false"/>
        </w:rPr>
        <w:t xml:space="preserve">The Apocryphon of John itself survives in two recensions across its four manuscripts: a shorter version (Berlin Codex BG 8502 and NHC III) and a longer one (NHC II and IV) with more elaborated detail on the archon hierarchy and Adam's creation. It is a textual tradition with variants, not one fixed document.</w:t>
      </w:r>
    </w:p>
    <w:p>
      <w:pPr>
        <w:spacing w:after="160"/>
      </w:pPr>
      <w:r>
        <w:rPr>
          <w:b w:val="false"/>
          <w:bCs w:val="false"/>
          <w:i w:val="false"/>
          <w:iCs w:val="false"/>
        </w:rPr>
        <w:t xml:space="preserve">A separate system worth keeping distinct: Valentinian material — the Gospel of Truth and the Tripartite Tractate among the texts already cited above — describes a Pleroma of thirty aeons in fifteen paired syzygies, with Sophia's passion occurring inside the Pleroma rather than after a fall from it, and the Demiurge formed from her grief rather than being her direct offspring. Sethian and Valentinian material are different systems within the broader Nag Hammadi corpus, not one uniform "Gnostic" cosmology, and this Codex does not treat them as interchangeable.</w:t>
      </w:r>
    </w:p>
    <w:p>
      <w:pPr>
        <w:spacing w:after="160"/>
      </w:pPr>
      <w:r>
        <w:rPr>
          <w:b w:val="false"/>
          <w:bCs w:val="false"/>
          <w:i/>
          <w:iCs/>
        </w:rPr>
        <w:t xml:space="preserve">Resonance is not proof. The absence of historical proof does not make a symbolic metaphor meaningless.</w:t>
      </w:r>
    </w:p>
    <w:p>
      <w:r>
        <w:br w:type="page"/>
      </w:r>
    </w:p>
    <w:p>
      <w:pPr>
        <w:pStyle w:val="Heading1"/>
        <w:spacing w:after="200" w:before="400"/>
      </w:pPr>
      <w:r>
        <w:t xml:space="preserve">Evidence Tier Grading — Codex Crystalum Positions</w:t>
      </w:r>
    </w:p>
    <w:p>
      <w:pPr>
        <w:spacing w:after="160"/>
      </w:pPr>
      <w:r>
        <w:rPr>
          <w:b w:val="false"/>
          <w:bCs w:val="false"/>
          <w:i w:val="false"/>
          <w:iCs w:val="false"/>
        </w:rPr>
        <w:t xml:space="preserve">The Codex is built on Tier A attested etymologies arranged into a Tier V interpretive circuit. This section uses a formal evidence-grading method (drawn from the ETYMOLOGY-STACK framework) to distinguish linguistic history from symbolic architecture.</w:t>
      </w:r>
    </w:p>
    <w:p>
      <w:pPr>
        <w:spacing w:after="160"/>
      </w:pPr>
      <w:r>
        <w:rPr>
          <w:b w:val="false"/>
          <w:bCs w:val="false"/>
          <w:i w:val="false"/>
          <w:iCs w:val="false"/>
        </w:rPr>
        <w:t xml:space="preserve"/>
      </w:r>
    </w:p>
    <w:p>
      <w:pPr>
        <w:pStyle w:val="Heading2"/>
        <w:spacing w:after="150" w:before="300"/>
      </w:pPr>
      <w:r>
        <w:t xml:space="preserve">Tier A: Attested Etymology</w:t>
      </w:r>
    </w:p>
    <w:p>
      <w:pPr>
        <w:spacing w:after="160"/>
      </w:pPr>
      <w:r>
        <w:rPr>
          <w:b w:val="false"/>
          <w:bCs w:val="false"/>
          <w:i w:val="false"/>
          <w:iCs w:val="false"/>
        </w:rPr>
        <w:t xml:space="preserve">These positions are built on real, documented words with established etymologies:</w:t>
      </w:r>
    </w:p>
    <w:p>
      <w:pPr>
        <w:spacing w:after="160"/>
      </w:pPr>
      <w:r>
        <w:rPr>
          <w:b w:val="false"/>
          <w:bCs w:val="false"/>
          <w:i w:val="false"/>
          <w:iCs w:val="false"/>
        </w:rPr>
        <w:t xml:space="preserve"/>
      </w:r>
    </w:p>
    <w:p>
      <w:pPr>
        <w:spacing w:after="160"/>
      </w:pPr>
      <w:r>
        <w:rPr>
          <w:b w:val="false"/>
          <w:bCs w:val="false"/>
          <w:i/>
          <w:iCs/>
        </w:rPr>
        <w:t xml:space="preserve">TURNER — Old English turnere (lathe operator, one who turns). Etymology attested in medieval craft records and OED. The symbolic role as 'Revealer' in this genealogy is Tier V interpretation.</w:t>
      </w:r>
    </w:p>
    <w:p>
      <w:pPr>
        <w:spacing w:after="160"/>
      </w:pPr>
      <w:r>
        <w:rPr>
          <w:b w:val="false"/>
          <w:bCs w:val="false"/>
          <w:i/>
          <w:iCs/>
        </w:rPr>
        <w:t xml:space="preserve">ARENA — Latin arena (sand). Attested in Roman inscriptions and classical literature (Ovid, Virgil, Livy). The symbolic role as 'Record / Ground That Remembers' is Tier V interpretation.</w:t>
      </w:r>
    </w:p>
    <w:p>
      <w:pPr>
        <w:spacing w:after="160"/>
      </w:pPr>
      <w:r>
        <w:rPr>
          <w:b w:val="false"/>
          <w:bCs w:val="false"/>
          <w:i/>
          <w:iCs/>
        </w:rPr>
        <w:t xml:space="preserve">KRISTOS — Greek χριστός (anointed), from χρίω (to anoint, rub). Attested in New Testament and lexical sources (LSJ, BDAG). The symbolic role as 'External Recognition Entering the Enclosure' is Tier V interpretation.</w:t>
      </w:r>
    </w:p>
    <w:p>
      <w:pPr>
        <w:spacing w:after="160"/>
      </w:pPr>
      <w:r>
        <w:rPr>
          <w:b w:val="false"/>
          <w:bCs w:val="false"/>
          <w:i/>
          <w:iCs/>
        </w:rPr>
        <w:t xml:space="preserve">SOPHIA — Greek σοφία (wisdom). Attested in Platonic dialogues, Aristotle, Homer. The symbolic role as 'Descent into Experience / Awakening' mirrors Sethian texts but is Tier V interpretation.</w:t>
      </w:r>
    </w:p>
    <w:p>
      <w:pPr>
        <w:spacing w:after="160"/>
      </w:pPr>
      <w:r>
        <w:rPr>
          <w:b w:val="false"/>
          <w:bCs w:val="false"/>
          <w:i/>
          <w:iCs/>
        </w:rPr>
        <w:t xml:space="preserve">SEEKER — Old English secan (to seek, search). Attested in medieval texts and OED. The symbolic position as 'Rememberer / Questioner' is Tier V interpretation.</w:t>
      </w:r>
    </w:p>
    <w:p>
      <w:pPr>
        <w:spacing w:after="160"/>
      </w:pPr>
      <w:r>
        <w:rPr>
          <w:b w:val="false"/>
          <w:bCs w:val="false"/>
          <w:i/>
          <w:iCs/>
        </w:rPr>
        <w:t xml:space="preserve">ROAD — Old English rād (riding, journey). Attested in Anglo-Saxon texts and OED. The symbolic role as 'Movement Beyond the Enclosure' is Tier V interpretation.</w:t>
      </w:r>
    </w:p>
    <w:p>
      <w:pPr>
        <w:spacing w:after="160"/>
      </w:pPr>
      <w:r>
        <w:rPr>
          <w:b w:val="false"/>
          <w:bCs w:val="false"/>
          <w:i w:val="false"/>
          <w:iCs w:val="false"/>
        </w:rPr>
        <w:t xml:space="preserve"/>
      </w:r>
    </w:p>
    <w:p>
      <w:pPr>
        <w:pStyle w:val="Heading2"/>
        <w:spacing w:after="150" w:before="300"/>
      </w:pPr>
      <w:r>
        <w:t xml:space="preserve">Tier A+: Nag Hammadi Attested (Etymology Uncertain)</w:t>
      </w:r>
    </w:p>
    <w:p>
      <w:pPr>
        <w:spacing w:after="160"/>
      </w:pPr>
      <w:r>
        <w:rPr>
          <w:b w:val="false"/>
          <w:bCs w:val="false"/>
          <w:i w:val="false"/>
          <w:iCs w:val="false"/>
        </w:rPr>
        <w:t xml:space="preserve">These positions appear in Sethian Gnostic texts. Their exact etymologies are disputed, but their presence in primary sources is established:</w:t>
      </w:r>
    </w:p>
    <w:p>
      <w:pPr>
        <w:spacing w:after="160"/>
      </w:pPr>
      <w:r>
        <w:rPr>
          <w:b w:val="false"/>
          <w:bCs w:val="false"/>
          <w:i w:val="false"/>
          <w:iCs w:val="false"/>
        </w:rPr>
        <w:t xml:space="preserve"/>
      </w:r>
    </w:p>
    <w:p>
      <w:pPr>
        <w:spacing w:after="160"/>
      </w:pPr>
      <w:r>
        <w:rPr>
          <w:b w:val="false"/>
          <w:bCs w:val="false"/>
          <w:i/>
          <w:iCs/>
        </w:rPr>
        <w:t xml:space="preserve">BARBELO — Appears in Coptic (ⲃⲁⲣⲃⲏⲗⲱ) in Nag Hammadi Codex XIII (Trimorphic Protennoia), Codex XI (Allogenes), Codex VII (Three Steles of Seth). Etymology disputed; Coptic origin proposed but not definitively established. The symbolic role as 'First Reflection / Thought Dwelling in Light' is Tier V interpretation.</w:t>
      </w:r>
    </w:p>
    <w:p>
      <w:pPr>
        <w:spacing w:after="160"/>
      </w:pPr>
      <w:r>
        <w:rPr>
          <w:b w:val="false"/>
          <w:bCs w:val="false"/>
          <w:i/>
          <w:iCs/>
        </w:rPr>
        <w:t xml:space="preserve">YALDABAOTH — Appears in Coptic (ⲓⲁⲗⲇⲁⲃⲁⲱⲑ) in Nag Hammadi Codex II (Apocryphon of John, Hypostasis of the Archons, On the Origin of the World). Also named Saklas ('blind') and Samael ('blind god'). Etymology unresolved. The symbolic role as 'Blind Architect / The Enclosure' is Tier V interpretation.</w:t>
      </w:r>
    </w:p>
    <w:p>
      <w:pPr>
        <w:spacing w:after="160"/>
      </w:pPr>
      <w:r>
        <w:rPr>
          <w:b w:val="false"/>
          <w:bCs w:val="false"/>
          <w:i w:val="false"/>
          <w:iCs w:val="false"/>
        </w:rPr>
        <w:t xml:space="preserve"/>
      </w:r>
    </w:p>
    <w:p>
      <w:pPr>
        <w:pStyle w:val="Heading2"/>
        <w:spacing w:after="150" w:before="300"/>
      </w:pPr>
      <w:r>
        <w:t xml:space="preserve">Tier V: The Genealogical Circuit (Interpretive)</w:t>
      </w:r>
    </w:p>
    <w:p>
      <w:pPr>
        <w:spacing w:after="160"/>
      </w:pPr>
      <w:r>
        <w:rPr>
          <w:b w:val="false"/>
          <w:bCs w:val="false"/>
          <w:i w:val="false"/>
          <w:iCs w:val="false"/>
        </w:rPr>
        <w:t xml:space="preserve">The arrangement TURNER → ARENA → BARBELO → SOPHIA → FORGE → YALDABAOTH → KRISTOS → SEEKER → ROAD is the Codex's own symbolic architecture:</w:t>
      </w:r>
    </w:p>
    <w:p>
      <w:pPr>
        <w:spacing w:after="160"/>
      </w:pPr>
      <w:r>
        <w:rPr>
          <w:b w:val="false"/>
          <w:bCs w:val="false"/>
          <w:i w:val="false"/>
          <w:iCs w:val="false"/>
        </w:rPr>
        <w:t xml:space="preserve"/>
      </w:r>
    </w:p>
    <w:p>
      <w:pPr>
        <w:spacing w:after="160"/>
      </w:pPr>
      <w:r>
        <w:rPr>
          <w:b w:val="false"/>
          <w:bCs w:val="false"/>
          <w:i/>
          <w:iCs/>
        </w:rPr>
        <w:t xml:space="preserve">Built on Tier A etymologies: ✓ (Turner, Arena, Kristos, Sophia, Seeker, Road are attested)</w:t>
      </w:r>
    </w:p>
    <w:p>
      <w:pPr>
        <w:spacing w:after="160"/>
      </w:pPr>
      <w:r>
        <w:rPr>
          <w:b w:val="false"/>
          <w:bCs w:val="false"/>
          <w:i/>
          <w:iCs/>
        </w:rPr>
        <w:t xml:space="preserve">Built on Tier A+ Nag Hammadi attestation: ✓ (Barbelo, Yaldabaoth appear in primary texts)</w:t>
      </w:r>
    </w:p>
    <w:p>
      <w:pPr>
        <w:spacing w:after="160"/>
      </w:pPr>
      <w:r>
        <w:rPr>
          <w:b w:val="false"/>
          <w:bCs w:val="false"/>
          <w:i/>
          <w:iCs/>
        </w:rPr>
        <w:t xml:space="preserve">Claimed as historical genealogy: ✗ (This circuit is the author's interpretive framework, not a claim about linguistic or historical fact)</w:t>
      </w:r>
    </w:p>
    <w:p>
      <w:pPr>
        <w:spacing w:after="160"/>
      </w:pPr>
      <w:r>
        <w:rPr>
          <w:b w:val="false"/>
          <w:bCs w:val="false"/>
          <w:i w:val="false"/>
          <w:iCs w:val="false"/>
        </w:rPr>
        <w:t xml:space="preserve"/>
      </w:r>
    </w:p>
    <w:p>
      <w:pPr>
        <w:spacing w:after="160"/>
      </w:pPr>
      <w:r>
        <w:rPr>
          <w:b/>
          <w:bCs/>
          <w:i w:val="false"/>
          <w:iCs w:val="false"/>
        </w:rPr>
        <w:t xml:space="preserve">The genealogical circuit is legitimate as meaning, interpretation, and symbolic architecture. It is explicitly not filed as attested historical fact.</w:t>
      </w:r>
    </w:p>
    <w:p>
      <w:pPr>
        <w:spacing w:after="160"/>
      </w:pPr>
      <w:r>
        <w:rPr>
          <w:b w:val="false"/>
          <w:bCs w:val="false"/>
          <w:i w:val="false"/>
          <w:iCs w:val="false"/>
        </w:rPr>
        <w:t xml:space="preserve"/>
      </w:r>
    </w:p>
    <w:p>
      <w:pPr>
        <w:pStyle w:val="Heading2"/>
        <w:spacing w:after="150" w:before="300"/>
      </w:pPr>
      <w:r>
        <w:t xml:space="preserve">Tier V: Private Correspondences (Personal Meaning)</w:t>
      </w:r>
    </w:p>
    <w:p>
      <w:pPr>
        <w:spacing w:after="160"/>
      </w:pPr>
      <w:r>
        <w:rPr>
          <w:b w:val="false"/>
          <w:bCs w:val="false"/>
          <w:i w:val="false"/>
          <w:iCs w:val="false"/>
        </w:rPr>
        <w:t xml:space="preserve">The four remaining positions sit at the same tier as the circuit itself:</w:t>
      </w:r>
    </w:p>
    <w:p>
      <w:pPr>
        <w:spacing w:after="160"/>
      </w:pPr>
      <w:r>
        <w:rPr>
          <w:b w:val="false"/>
          <w:bCs w:val="false"/>
          <w:i w:val="false"/>
          <w:iCs w:val="false"/>
        </w:rPr>
        <w:t xml:space="preserve"/>
      </w:r>
    </w:p>
    <w:p>
      <w:pPr>
        <w:spacing w:after="160"/>
      </w:pPr>
      <w:r>
        <w:rPr>
          <w:b w:val="false"/>
          <w:bCs w:val="false"/>
          <w:i/>
          <w:iCs/>
        </w:rPr>
        <w:t xml:space="preserve">Sophia/Awakening — personal identity (private)</w:t>
      </w:r>
    </w:p>
    <w:p>
      <w:pPr>
        <w:spacing w:after="160"/>
      </w:pPr>
      <w:r>
        <w:rPr>
          <w:b w:val="false"/>
          <w:bCs w:val="false"/>
          <w:i/>
          <w:iCs/>
        </w:rPr>
        <w:t xml:space="preserve">Colour — personal identifier (private)</w:t>
      </w:r>
    </w:p>
    <w:p>
      <w:pPr>
        <w:spacing w:after="160"/>
      </w:pPr>
      <w:r>
        <w:rPr>
          <w:b w:val="false"/>
          <w:bCs w:val="false"/>
          <w:i/>
          <w:iCs/>
        </w:rPr>
        <w:t xml:space="preserve">Forge — personal correspondence (private)</w:t>
      </w:r>
    </w:p>
    <w:p>
      <w:pPr>
        <w:spacing w:after="160"/>
      </w:pPr>
      <w:r>
        <w:rPr>
          <w:b w:val="false"/>
          <w:bCs w:val="false"/>
          <w:i/>
          <w:iCs/>
        </w:rPr>
        <w:t xml:space="preserve">Fire, Water — personal identifiers (private)</w:t>
      </w:r>
    </w:p>
    <w:p>
      <w:pPr>
        <w:spacing w:after="160"/>
      </w:pPr>
      <w:r>
        <w:rPr>
          <w:b w:val="false"/>
          <w:bCs w:val="false"/>
          <w:i/>
          <w:iCs/>
        </w:rPr>
        <w:t xml:space="preserve">Third Corner (Preservation), Fourth Corner (Connection/Weaving) — personal correspondence (private)</w:t>
      </w:r>
    </w:p>
    <w:p>
      <w:pPr>
        <w:spacing w:after="160"/>
      </w:pPr>
      <w:r>
        <w:rPr>
          <w:b w:val="false"/>
          <w:bCs w:val="false"/>
          <w:i w:val="false"/>
          <w:iCs w:val="false"/>
        </w:rPr>
        <w:t xml:space="preserve"/>
      </w:r>
    </w:p>
    <w:p>
      <w:pPr>
        <w:spacing w:after="160"/>
      </w:pPr>
      <w:r>
        <w:rPr>
          <w:b w:val="false"/>
          <w:bCs w:val="false"/>
          <w:i/>
          <w:iCs/>
        </w:rPr>
        <w:t xml:space="preserve">These positions are deliberately absent from this public edition. Their function in the architecture remains visible and complete.</w:t>
      </w:r>
    </w:p>
    <w:p>
      <w:pPr>
        <w:spacing w:after="160"/>
      </w:pPr>
      <w:r>
        <w:rPr>
          <w:b w:val="false"/>
          <w:bCs w:val="false"/>
          <w:i w:val="false"/>
          <w:iCs w:val="false"/>
        </w:rPr>
        <w:t xml:space="preserve"/>
      </w:r>
    </w:p>
    <w:p>
      <w:pPr>
        <w:pStyle w:val="Heading2"/>
        <w:spacing w:after="150" w:before="300"/>
      </w:pPr>
      <w:r>
        <w:t xml:space="preserve">Why This Matters</w:t>
      </w:r>
    </w:p>
    <w:p>
      <w:pPr>
        <w:spacing w:after="160"/>
      </w:pPr>
      <w:r>
        <w:rPr>
          <w:b w:val="false"/>
          <w:bCs w:val="false"/>
          <w:i w:val="false"/>
          <w:iCs w:val="false"/>
        </w:rPr>
        <w:t xml:space="preserve">A symbolic architecture can be built on true etymologies without claiming the architecture itself is historical fact. The Codex demonstrates this explicitly:</w:t>
      </w:r>
    </w:p>
    <w:p>
      <w:pPr>
        <w:spacing w:after="160"/>
      </w:pPr>
      <w:r>
        <w:rPr>
          <w:b w:val="false"/>
          <w:bCs w:val="false"/>
          <w:i w:val="false"/>
          <w:iCs w:val="false"/>
        </w:rPr>
        <w:t xml:space="preserve"/>
      </w:r>
    </w:p>
    <w:p>
      <w:pPr>
        <w:spacing w:after="160"/>
      </w:pPr>
      <w:r>
        <w:rPr>
          <w:b w:val="false"/>
          <w:bCs w:val="false"/>
          <w:i/>
          <w:iCs/>
        </w:rPr>
        <w:t xml:space="preserve">✓ The words are real (Tier A).</w:t>
      </w:r>
    </w:p>
    <w:p>
      <w:pPr>
        <w:spacing w:after="160"/>
      </w:pPr>
      <w:r>
        <w:rPr>
          <w:b w:val="false"/>
          <w:bCs w:val="false"/>
          <w:i/>
          <w:iCs/>
        </w:rPr>
        <w:t xml:space="preserve">✓ The Sethian sources are attested (Tier A+).</w:t>
      </w:r>
    </w:p>
    <w:p>
      <w:pPr>
        <w:spacing w:after="160"/>
      </w:pPr>
      <w:r>
        <w:rPr>
          <w:b w:val="false"/>
          <w:bCs w:val="false"/>
          <w:i/>
          <w:iCs/>
        </w:rPr>
        <w:t xml:space="preserve">✓ The genealogical circuit arranging them is interpretation (Tier V).</w:t>
      </w:r>
    </w:p>
    <w:p>
      <w:pPr>
        <w:spacing w:after="160"/>
      </w:pPr>
      <w:r>
        <w:rPr>
          <w:b w:val="false"/>
          <w:bCs w:val="false"/>
          <w:i/>
          <w:iCs/>
        </w:rPr>
        <w:t xml:space="preserve">✓ The private personal correspondences are private meaning (Tier V).</w:t>
      </w:r>
    </w:p>
    <w:p>
      <w:pPr>
        <w:spacing w:after="160"/>
      </w:pPr>
      <w:r>
        <w:rPr>
          <w:b w:val="false"/>
          <w:bCs w:val="false"/>
          <w:i w:val="false"/>
          <w:iCs w:val="false"/>
        </w:rPr>
        <w:t xml:space="preserve"/>
      </w:r>
    </w:p>
    <w:p>
      <w:pPr>
        <w:spacing w:after="160"/>
      </w:pPr>
      <w:r>
        <w:rPr>
          <w:b w:val="false"/>
          <w:bCs w:val="false"/>
          <w:i w:val="false"/>
          <w:iCs w:val="false"/>
        </w:rPr>
        <w:t xml:space="preserve">Resonance is not proof. Privacy is not absence. Interpretation is not falsehood.</w:t>
      </w:r>
    </w:p>
    <w:p>
      <w:r>
        <w:br w:type="page"/>
      </w:r>
    </w:p>
    <w:p>
      <w:pPr>
        <w:pStyle w:val="Heading1"/>
        <w:spacing w:after="200" w:before="400"/>
      </w:pPr>
      <w:r>
        <w:t xml:space="preserve">Dream Symbol Layer — Dictionary of Dreams Integration</w:t>
      </w:r>
    </w:p>
    <w:p>
      <w:pPr>
        <w:spacing w:after="160"/>
      </w:pPr>
      <w:r>
        <w:rPr>
          <w:b w:val="false"/>
          <w:bCs w:val="false"/>
          <w:i w:val="false"/>
          <w:iCs w:val="false"/>
        </w:rPr>
        <w:t xml:space="preserve">This layer maps dream symbols from The Dictionary of Dreams: Every Meaning Interpreted (Gustavus Hindman Miller, revised 2017) to the nine Codex genealogy positions. It is a Tier V (Vision/interpretive) reading—not claimed as etymological fact, but as symbolic resonance useful for personal reflection and dream interpretation.</w:t>
      </w:r>
    </w:p>
    <w:p>
      <w:pPr>
        <w:spacing w:after="160"/>
      </w:pPr>
      <w:r>
        <w:rPr>
          <w:b w:val="false"/>
          <w:bCs w:val="false"/>
          <w:i w:val="false"/>
          <w:iCs w:val="false"/>
        </w:rPr>
        <w:t xml:space="preserve"/>
      </w:r>
    </w:p>
    <w:p>
      <w:pPr>
        <w:pStyle w:val="Heading2"/>
        <w:spacing w:after="150" w:before="300"/>
      </w:pPr>
      <w:r>
        <w:t xml:space="preserve">Purpose</w:t>
      </w:r>
    </w:p>
    <w:p>
      <w:pPr>
        <w:spacing w:after="160"/>
      </w:pPr>
      <w:r>
        <w:rPr>
          <w:b w:val="false"/>
          <w:bCs w:val="false"/>
          <w:i w:val="false"/>
          <w:iCs w:val="false"/>
        </w:rPr>
        <w:t xml:space="preserve">A reader of Miller's Dictionary might use this map to reflect on which Codex position a recurring dream traces. The genealogy becomes a toolkit for understanding how one's own dreams navigate the circuit.</w:t>
      </w:r>
    </w:p>
    <w:p>
      <w:pPr>
        <w:spacing w:after="160"/>
      </w:pPr>
      <w:r>
        <w:rPr>
          <w:b w:val="false"/>
          <w:bCs w:val="false"/>
          <w:i w:val="false"/>
          <w:iCs w:val="false"/>
        </w:rPr>
        <w:t xml:space="preserve"/>
      </w:r>
    </w:p>
    <w:p>
      <w:pPr>
        <w:pStyle w:val="Heading2"/>
        <w:spacing w:after="150" w:before="300"/>
      </w:pPr>
      <w:r>
        <w:t xml:space="preserve">Turner — Red Dust (Foundation)</w:t>
      </w:r>
    </w:p>
    <w:p>
      <w:pPr>
        <w:spacing w:after="160"/>
      </w:pPr>
      <w:r>
        <w:rPr>
          <w:b w:val="false"/>
          <w:bCs w:val="false"/>
          <w:i w:val="false"/>
          <w:iCs w:val="false"/>
        </w:rPr>
        <w:t xml:space="preserve">Dream domains: Ancestry, grounding, earth, dust, excavation, family roots, red colors.</w:t>
      </w:r>
    </w:p>
    <w:p>
      <w:pPr>
        <w:spacing w:after="160"/>
      </w:pPr>
      <w:r>
        <w:rPr>
          <w:b w:val="false"/>
          <w:bCs w:val="false"/>
          <w:i/>
          <w:iCs/>
        </w:rPr>
        <w:t xml:space="preserve">Dreams of red dust, excavating the past, ancestral faces, or foundations map to Turner as the etymological root—the dust-level ground from which all flows originate.</w:t>
      </w:r>
    </w:p>
    <w:p>
      <w:pPr>
        <w:spacing w:after="160"/>
      </w:pPr>
      <w:r>
        <w:rPr>
          <w:b w:val="false"/>
          <w:bCs w:val="false"/>
          <w:i w:val="false"/>
          <w:iCs w:val="false"/>
        </w:rPr>
        <w:t xml:space="preserve"/>
      </w:r>
    </w:p>
    <w:p>
      <w:pPr>
        <w:pStyle w:val="Heading2"/>
        <w:spacing w:after="150" w:before="300"/>
      </w:pPr>
      <w:r>
        <w:t xml:space="preserve">Arena — Confrontation (Witness, Theater)</w:t>
      </w:r>
    </w:p>
    <w:p>
      <w:pPr>
        <w:spacing w:after="160"/>
      </w:pPr>
      <w:r>
        <w:rPr>
          <w:b w:val="false"/>
          <w:bCs w:val="false"/>
          <w:i w:val="false"/>
          <w:iCs w:val="false"/>
        </w:rPr>
        <w:t xml:space="preserve">Dream domains: Contests, arenas, battles, public judgment, performance, being watched.</w:t>
      </w:r>
    </w:p>
    <w:p>
      <w:pPr>
        <w:spacing w:after="160"/>
      </w:pPr>
      <w:r>
        <w:rPr>
          <w:b w:val="false"/>
          <w:bCs w:val="false"/>
          <w:i/>
          <w:iCs/>
        </w:rPr>
        <w:t xml:space="preserve">Dreams of fighting, performing, or being judged before a crowd map to Arena as the place where lineage meets scrutiny and enters the public record.</w:t>
      </w:r>
    </w:p>
    <w:p>
      <w:pPr>
        <w:spacing w:after="160"/>
      </w:pPr>
      <w:r>
        <w:rPr>
          <w:b w:val="false"/>
          <w:bCs w:val="false"/>
          <w:i w:val="false"/>
          <w:iCs w:val="false"/>
        </w:rPr>
        <w:t xml:space="preserve"/>
      </w:r>
    </w:p>
    <w:p>
      <w:pPr>
        <w:pStyle w:val="Heading2"/>
        <w:spacing w:after="150" w:before="300"/>
      </w:pPr>
      <w:r>
        <w:t xml:space="preserve">Barbelo — First Thought (Awakening, Light)</w:t>
      </w:r>
    </w:p>
    <w:p>
      <w:pPr>
        <w:spacing w:after="160"/>
      </w:pPr>
      <w:r>
        <w:rPr>
          <w:b w:val="false"/>
          <w:bCs w:val="false"/>
          <w:i w:val="false"/>
          <w:iCs w:val="false"/>
        </w:rPr>
        <w:t xml:space="preserve">Dream domains: Awakening, emergence, divine light, birth, consciousness arising, mirrors, thresholds.</w:t>
      </w:r>
    </w:p>
    <w:p>
      <w:pPr>
        <w:spacing w:after="160"/>
      </w:pPr>
      <w:r>
        <w:rPr>
          <w:b w:val="false"/>
          <w:bCs w:val="false"/>
          <w:i/>
          <w:iCs/>
        </w:rPr>
        <w:t xml:space="preserve">Dreams of dawn, spiritual illumination, birth, or sudden self-reflection map to Barbelo as the moment consciousness becomes aware of itself.</w:t>
      </w:r>
    </w:p>
    <w:p>
      <w:pPr>
        <w:spacing w:after="160"/>
      </w:pPr>
      <w:r>
        <w:rPr>
          <w:b w:val="false"/>
          <w:bCs w:val="false"/>
          <w:i w:val="false"/>
          <w:iCs w:val="false"/>
        </w:rPr>
        <w:t xml:space="preserve"/>
      </w:r>
    </w:p>
    <w:p>
      <w:pPr>
        <w:pStyle w:val="Heading2"/>
        <w:spacing w:after="150" w:before="300"/>
      </w:pPr>
      <w:r>
        <w:t xml:space="preserve">Sophia — Wisdom (Knowledge, Error)</w:t>
      </w:r>
    </w:p>
    <w:p>
      <w:pPr>
        <w:spacing w:after="160"/>
      </w:pPr>
      <w:r>
        <w:rPr>
          <w:b w:val="false"/>
          <w:bCs w:val="false"/>
          <w:i w:val="false"/>
          <w:iCs w:val="false"/>
        </w:rPr>
        <w:t xml:space="preserve">Dream domains: Teachers, libraries, knowledge-seeking, clarity, confusion, falling, mistakes.</w:t>
      </w:r>
    </w:p>
    <w:p>
      <w:pPr>
        <w:spacing w:after="160"/>
      </w:pPr>
      <w:r>
        <w:rPr>
          <w:b w:val="false"/>
          <w:bCs w:val="false"/>
          <w:i/>
          <w:iCs/>
        </w:rPr>
        <w:t xml:space="preserve">Dreams of teachers, books, illumination followed by bewilderment map to Sophia's dual nature—the source of knowing and the source of the flaw.</w:t>
      </w:r>
    </w:p>
    <w:p>
      <w:pPr>
        <w:spacing w:after="160"/>
      </w:pPr>
      <w:r>
        <w:rPr>
          <w:b w:val="false"/>
          <w:bCs w:val="false"/>
          <w:i w:val="false"/>
          <w:iCs w:val="false"/>
        </w:rPr>
        <w:t xml:space="preserve"/>
      </w:r>
    </w:p>
    <w:p>
      <w:pPr>
        <w:pStyle w:val="Heading2"/>
        <w:spacing w:after="150" w:before="300"/>
      </w:pPr>
      <w:r>
        <w:t xml:space="preserve">Kristos — The Anointed (Transformation, Redemption)</w:t>
      </w:r>
    </w:p>
    <w:p>
      <w:pPr>
        <w:spacing w:after="160"/>
      </w:pPr>
      <w:r>
        <w:rPr>
          <w:b w:val="false"/>
          <w:bCs w:val="false"/>
          <w:i w:val="false"/>
          <w:iCs w:val="false"/>
        </w:rPr>
        <w:t xml:space="preserve">Dream domains: Anointing, being chosen, healing, light, crowns, sacred marks, rising again.</w:t>
      </w:r>
    </w:p>
    <w:p>
      <w:pPr>
        <w:spacing w:after="160"/>
      </w:pPr>
      <w:r>
        <w:rPr>
          <w:b w:val="false"/>
          <w:bCs w:val="false"/>
          <w:i/>
          <w:iCs/>
        </w:rPr>
        <w:t xml:space="preserve">Dreams of being marked or chosen, light breaking through darkness, wounds healing, and resurrection map to Kristos as the redemptive turn.</w:t>
      </w:r>
    </w:p>
    <w:p>
      <w:pPr>
        <w:spacing w:after="160"/>
      </w:pPr>
      <w:r>
        <w:rPr>
          <w:b w:val="false"/>
          <w:bCs w:val="false"/>
          <w:i w:val="false"/>
          <w:iCs w:val="false"/>
        </w:rPr>
        <w:t xml:space="preserve"/>
      </w:r>
    </w:p>
    <w:p>
      <w:pPr>
        <w:pStyle w:val="Heading2"/>
        <w:spacing w:after="150" w:before="300"/>
      </w:pPr>
      <w:r>
        <w:t xml:space="preserve">Yaldabaoth — The Demiurge (Chaos, Blindness)</w:t>
      </w:r>
    </w:p>
    <w:p>
      <w:pPr>
        <w:spacing w:after="160"/>
      </w:pPr>
      <w:r>
        <w:rPr>
          <w:b w:val="false"/>
          <w:bCs w:val="false"/>
          <w:i w:val="false"/>
          <w:iCs w:val="false"/>
        </w:rPr>
        <w:t xml:space="preserve">Dream domains: Chaos, confusion, blindness, prisons, fire, false authority, shadows, arrogance.</w:t>
      </w:r>
    </w:p>
    <w:p>
      <w:pPr>
        <w:spacing w:after="160"/>
      </w:pPr>
      <w:r>
        <w:rPr>
          <w:b w:val="false"/>
          <w:bCs w:val="false"/>
          <w:i/>
          <w:iCs/>
        </w:rPr>
        <w:t xml:space="preserve">Dreams of entrapment, confusion, facing blind authority that burns with rage, or being trapped in false certainty map to Yaldabaoth as the flaw in creation itself.</w:t>
      </w:r>
    </w:p>
    <w:p>
      <w:pPr>
        <w:spacing w:after="160"/>
      </w:pPr>
      <w:r>
        <w:rPr>
          <w:b w:val="false"/>
          <w:bCs w:val="false"/>
          <w:i w:val="false"/>
          <w:iCs w:val="false"/>
        </w:rPr>
        <w:t xml:space="preserve"/>
      </w:r>
    </w:p>
    <w:p>
      <w:pPr>
        <w:pStyle w:val="Heading2"/>
        <w:spacing w:after="150" w:before="300"/>
      </w:pPr>
      <w:r>
        <w:t xml:space="preserve">Seeker — The Navigator (Quest, Journey)</w:t>
      </w:r>
    </w:p>
    <w:p>
      <w:pPr>
        <w:spacing w:after="160"/>
      </w:pPr>
      <w:r>
        <w:rPr>
          <w:b w:val="false"/>
          <w:bCs w:val="false"/>
          <w:i w:val="false"/>
          <w:iCs w:val="false"/>
        </w:rPr>
        <w:t xml:space="preserve">Dream domains: Journeys, paths, maps, guides, being lost and found, quests, obstacles.</w:t>
      </w:r>
    </w:p>
    <w:p>
      <w:pPr>
        <w:spacing w:after="160"/>
      </w:pPr>
      <w:r>
        <w:rPr>
          <w:b w:val="false"/>
          <w:bCs w:val="false"/>
          <w:i/>
          <w:iCs/>
        </w:rPr>
        <w:t xml:space="preserve">Dreams of journeys, maps, guides, and navigating obstacles map to Seeker as the one in motion through the circuit—learning to read the starlines.</w:t>
      </w:r>
    </w:p>
    <w:p>
      <w:pPr>
        <w:spacing w:after="160"/>
      </w:pPr>
      <w:r>
        <w:rPr>
          <w:b w:val="false"/>
          <w:bCs w:val="false"/>
          <w:i w:val="false"/>
          <w:iCs w:val="false"/>
        </w:rPr>
        <w:t xml:space="preserve"/>
      </w:r>
    </w:p>
    <w:p>
      <w:pPr>
        <w:pStyle w:val="Heading2"/>
        <w:spacing w:after="150" w:before="300"/>
      </w:pPr>
      <w:r>
        <w:t xml:space="preserve">Road — The Path (Direction, Destiny, Flow)</w:t>
      </w:r>
    </w:p>
    <w:p>
      <w:pPr>
        <w:spacing w:after="160"/>
      </w:pPr>
      <w:r>
        <w:rPr>
          <w:b w:val="false"/>
          <w:bCs w:val="false"/>
          <w:i w:val="false"/>
          <w:iCs w:val="false"/>
        </w:rPr>
        <w:t xml:space="preserve">Dream domains: Roads, crossroads, bridges, gates, choices, forward/backward, arrival, thresholds.</w:t>
      </w:r>
    </w:p>
    <w:p>
      <w:pPr>
        <w:spacing w:after="160"/>
      </w:pPr>
      <w:r>
        <w:rPr>
          <w:b w:val="false"/>
          <w:bCs w:val="false"/>
          <w:i/>
          <w:iCs/>
        </w:rPr>
        <w:t xml:space="preserve">Dreams of roads, crossroads, bridges, and destinations map to Road as the manifest path—where the symbolic circuit becomes lived movement.</w:t>
      </w:r>
    </w:p>
    <w:p>
      <w:pPr>
        <w:spacing w:after="160"/>
      </w:pPr>
      <w:r>
        <w:rPr>
          <w:b w:val="false"/>
          <w:bCs w:val="false"/>
          <w:i w:val="false"/>
          <w:iCs w:val="false"/>
        </w:rPr>
        <w:t xml:space="preserve"/>
      </w:r>
    </w:p>
    <w:p>
      <w:pPr>
        <w:pStyle w:val="Heading2"/>
        <w:spacing w:after="150" w:before="300"/>
      </w:pPr>
      <w:r>
        <w:t xml:space="preserve">Using This Layer</w:t>
      </w:r>
    </w:p>
    <w:p>
      <w:pPr>
        <w:spacing w:after="160"/>
      </w:pPr>
      <w:r>
        <w:rPr>
          <w:b w:val="false"/>
          <w:bCs w:val="false"/>
          <w:i w:val="false"/>
          <w:iCs w:val="false"/>
        </w:rPr>
        <w:t xml:space="preserve">This is not interpretation imposed from above. It is a map for personal exploration. A reader is invited to:</w:t>
      </w:r>
    </w:p>
    <w:p>
      <w:pPr>
        <w:spacing w:after="160"/>
      </w:pPr>
      <w:r>
        <w:rPr>
          <w:b w:val="false"/>
          <w:bCs w:val="false"/>
          <w:i w:val="false"/>
          <w:iCs w:val="false"/>
        </w:rPr>
        <w:t xml:space="preserve">• Reflect on which position a recurring dream might trace</w:t>
      </w:r>
    </w:p>
    <w:p>
      <w:pPr>
        <w:spacing w:after="160"/>
      </w:pPr>
      <w:r>
        <w:rPr>
          <w:b w:val="false"/>
          <w:bCs w:val="false"/>
          <w:i w:val="false"/>
          <w:iCs w:val="false"/>
        </w:rPr>
        <w:t xml:space="preserve">• Explore how their own dreams navigate the circuit</w:t>
      </w:r>
    </w:p>
    <w:p>
      <w:pPr>
        <w:spacing w:after="160"/>
      </w:pPr>
      <w:r>
        <w:rPr>
          <w:b w:val="false"/>
          <w:bCs w:val="false"/>
          <w:i w:val="false"/>
          <w:iCs w:val="false"/>
        </w:rPr>
        <w:t xml:space="preserve">• Use the Codex as a personal dream-interpretation toolkit</w:t>
      </w:r>
    </w:p>
    <w:p>
      <w:pPr>
        <w:spacing w:after="160"/>
      </w:pPr>
      <w:r>
        <w:rPr>
          <w:b w:val="false"/>
          <w:bCs w:val="false"/>
          <w:i w:val="false"/>
          <w:iCs w:val="false"/>
        </w:rPr>
        <w:t xml:space="preserve"/>
      </w:r>
    </w:p>
    <w:p>
      <w:pPr>
        <w:spacing w:after="160"/>
      </w:pPr>
      <w:r>
        <w:rPr>
          <w:b w:val="false"/>
          <w:bCs w:val="false"/>
          <w:i/>
          <w:iCs/>
        </w:rPr>
        <w:t xml:space="preserve">The Dictionary of Dreams (Miller, 1901, revised 2017) offers over 15,000 dream symbols. This layer connects that vast archive to the Codex genealogy, creating a bridge between objective dream reference and personal symbolic meaning.</w:t>
      </w:r>
    </w:p>
    <w:p>
      <w:r>
        <w:br w:type="page"/>
      </w:r>
    </w:p>
    <w:p>
      <w:pPr>
        <w:pStyle w:val="Heading1"/>
        <w:spacing w:after="200" w:before="400"/>
      </w:pPr>
      <w:r>
        <w:t xml:space="preserve">Celestial Cartography Layer — Astronomical &amp; Spatial Integration</w:t>
      </w:r>
    </w:p>
    <w:p>
      <w:pPr>
        <w:spacing w:after="160"/>
      </w:pPr>
      <w:r>
        <w:rPr>
          <w:b w:val="false"/>
          <w:bCs w:val="false"/>
          <w:i w:val="false"/>
          <w:iCs w:val="false"/>
        </w:rPr>
        <w:t xml:space="preserve">The Codex Crystalum genealogy can also be read as a map of celestial space and cosmic order, tracing how the nine positions correspond to astronomical bodies, navigation systems, and the geometry of the cosmos. This layer is classified as Tier V (Vision/interpretive) — symbolic resonance with verifiable astronomical facts, but not astronomical doctrine.</w:t>
      </w:r>
    </w:p>
    <w:p>
      <w:pPr>
        <w:spacing w:after="160"/>
      </w:pPr>
      <w:r>
        <w:rPr>
          <w:b w:val="false"/>
          <w:bCs w:val="false"/>
          <w:i w:val="false"/>
          <w:iCs w:val="false"/>
        </w:rPr>
        <w:t xml:space="preserve">As you observe the night sky, work with maps and navigation, or contemplate your place in the cosmos, you may find that celestial phenomena and spatial relationships illuminate which genealogical positions are active in your understanding. This is an invitation to see the Codex written in the stars.</w:t>
      </w:r>
    </w:p>
    <w:p>
      <w:pPr>
        <w:pStyle w:val="Heading2"/>
        <w:spacing w:after="150" w:before="300"/>
      </w:pPr>
      <w:r>
        <w:t xml:space="preserve">TURNER — Red Dust &amp; Foundation Stars</w:t>
      </w:r>
    </w:p>
    <w:p>
      <w:pPr>
        <w:spacing w:after="160"/>
      </w:pPr>
      <w:r>
        <w:rPr>
          <w:b w:val="false"/>
          <w:bCs w:val="false"/>
          <w:i/>
          <w:iCs/>
        </w:rPr>
        <w:t xml:space="preserve">Celestial domains: Terrestrial realm, bedrock stars, deep sky markers, mineral geometry, planetary foundations.</w:t>
      </w:r>
    </w:p>
    <w:p>
      <w:pPr>
        <w:spacing w:after="160"/>
      </w:pPr>
      <w:r>
        <w:rPr>
          <w:b w:val="false"/>
          <w:bCs w:val="false"/>
          <w:i w:val="false"/>
          <w:iCs w:val="false"/>
        </w:rPr>
        <w:t xml:space="preserve">Key symbols: Polaris-alternate, south celestial pole, Betelgeuse and Antares (red stars), Mars, mineral lattices, gravity wells, the coordinates of Earth.</w:t>
      </w:r>
    </w:p>
    <w:p>
      <w:pPr>
        <w:spacing w:after="160"/>
      </w:pPr>
      <w:r>
        <w:rPr>
          <w:b w:val="false"/>
          <w:bCs w:val="false"/>
          <w:i w:val="false"/>
          <w:iCs w:val="false"/>
        </w:rPr>
        <w:t xml:space="preserve">When you observe deep sky objects, trace mineralogical patterns, or navigate by deep-sky markers, Turner as the grounded foundation layer may be emerging in your cosmic awareness.</w:t>
      </w:r>
    </w:p>
    <w:p>
      <w:pPr>
        <w:pStyle w:val="Heading2"/>
        <w:spacing w:after="150" w:before="300"/>
      </w:pPr>
      <w:r>
        <w:t xml:space="preserve">ARENA — Zodiac &amp; The Ecliptic Theater</w:t>
      </w:r>
    </w:p>
    <w:p>
      <w:pPr>
        <w:spacing w:after="160"/>
      </w:pPr>
      <w:r>
        <w:rPr>
          <w:b w:val="false"/>
          <w:bCs w:val="false"/>
          <w:i/>
          <w:iCs/>
        </w:rPr>
        <w:t xml:space="preserve">Celestial domains: Ecliptic plane, zodiac constellations, visible stellar contests, lunar nodes, planetary oppositions, the public sky.</w:t>
      </w:r>
    </w:p>
    <w:p>
      <w:pPr>
        <w:spacing w:after="160"/>
      </w:pPr>
      <w:r>
        <w:rPr>
          <w:b w:val="false"/>
          <w:bCs w:val="false"/>
          <w:i w:val="false"/>
          <w:iCs w:val="false"/>
        </w:rPr>
        <w:t xml:space="preserve">Key symbols: Zodiac wheel, ecliptic path, lunar nodes, Mars in opposition, Venus retrograde, visible stellar clusters, the celestial equator.</w:t>
      </w:r>
    </w:p>
    <w:p>
      <w:pPr>
        <w:spacing w:after="160"/>
      </w:pPr>
      <w:r>
        <w:rPr>
          <w:b w:val="false"/>
          <w:bCs w:val="false"/>
          <w:i w:val="false"/>
          <w:iCs w:val="false"/>
        </w:rPr>
        <w:t xml:space="preserve">Dreams of planets in opposition, eclipses, or standing under constellations trace the Arena position where celestial bodies meet in public witness.</w:t>
      </w:r>
    </w:p>
    <w:p>
      <w:pPr>
        <w:pStyle w:val="Heading2"/>
        <w:spacing w:after="150" w:before="300"/>
      </w:pPr>
      <w:r>
        <w:t xml:space="preserve">BARBELO — First Light &amp; Aurora</w:t>
      </w:r>
    </w:p>
    <w:p>
      <w:pPr>
        <w:spacing w:after="160"/>
      </w:pPr>
      <w:r>
        <w:rPr>
          <w:b w:val="false"/>
          <w:bCs w:val="false"/>
          <w:i/>
          <w:iCs/>
        </w:rPr>
        <w:t xml:space="preserve">Celestial domains: Dawn light, first star appearance, aurora, stellar ignition, photon consciousness, the luminous threshold.</w:t>
      </w:r>
    </w:p>
    <w:p>
      <w:pPr>
        <w:spacing w:after="160"/>
      </w:pPr>
      <w:r>
        <w:rPr>
          <w:b w:val="false"/>
          <w:bCs w:val="false"/>
          <w:i w:val="false"/>
          <w:iCs w:val="false"/>
        </w:rPr>
        <w:t xml:space="preserve">Key symbols: First photon of sunrise, Venus as Phosphoros (evening star), protostar ignition, aurora borealis, luminescence breaking through cosmic dust.</w:t>
      </w:r>
    </w:p>
    <w:p>
      <w:pPr>
        <w:spacing w:after="160"/>
      </w:pPr>
      <w:r>
        <w:rPr>
          <w:b w:val="false"/>
          <w:bCs w:val="false"/>
          <w:i w:val="false"/>
          <w:iCs w:val="false"/>
        </w:rPr>
        <w:t xml:space="preserve">Observations of dawn, first stars, or the moment light breaks through darkness trace Barbelo where cosmic consciousness becomes aware of itself.</w:t>
      </w:r>
    </w:p>
    <w:p>
      <w:pPr>
        <w:pStyle w:val="Heading2"/>
        <w:spacing w:after="150" w:before="300"/>
      </w:pPr>
      <w:r>
        <w:t xml:space="preserve">SOPHIA — Astronomical Knowledge &amp; Celestial Error</w:t>
      </w:r>
    </w:p>
    <w:p>
      <w:pPr>
        <w:spacing w:after="160"/>
      </w:pPr>
      <w:r>
        <w:rPr>
          <w:b w:val="false"/>
          <w:bCs w:val="false"/>
          <w:i/>
          <w:iCs/>
        </w:rPr>
        <w:t xml:space="preserve">Celestial domains: Star catalogs, ephemerides, astronomical tables, precession, dark matter, the knowledge and miscalculation of the heavens.</w:t>
      </w:r>
    </w:p>
    <w:p>
      <w:pPr>
        <w:spacing w:after="160"/>
      </w:pPr>
      <w:r>
        <w:rPr>
          <w:b w:val="false"/>
          <w:bCs w:val="false"/>
          <w:i w:val="false"/>
          <w:iCs w:val="false"/>
        </w:rPr>
        <w:t xml:space="preserve">Key symbols: Hipparchus and Ptolemy's catalogs, astronomical tables, precession wobble, aberration of light, dark matter, the invisible knowledge.</w:t>
      </w:r>
    </w:p>
    <w:p>
      <w:pPr>
        <w:spacing w:after="160"/>
      </w:pPr>
      <w:r>
        <w:rPr>
          <w:b w:val="false"/>
          <w:bCs w:val="false"/>
          <w:i w:val="false"/>
          <w:iCs w:val="false"/>
        </w:rPr>
        <w:t xml:space="preserve">When celestial calculations prove slightly off, when ancient star positions have drifted, or when the cosmos reveals invisible forces, Sophia's dual nature—wisdom and error—becomes visible.</w:t>
      </w:r>
    </w:p>
    <w:p>
      <w:pPr>
        <w:pStyle w:val="Heading2"/>
        <w:spacing w:after="150" w:before="300"/>
      </w:pPr>
      <w:r>
        <w:t xml:space="preserve">KRISTOS — Stellar Transformation &amp; Redemptive Light</w:t>
      </w:r>
    </w:p>
    <w:p>
      <w:pPr>
        <w:spacing w:after="160"/>
      </w:pPr>
      <w:r>
        <w:rPr>
          <w:b w:val="false"/>
          <w:bCs w:val="false"/>
          <w:i/>
          <w:iCs/>
        </w:rPr>
        <w:t xml:space="preserve">Celestial domains: Nova and supernova, stellar transformation, red giants, white dwarfs, pulsars, second lights, resurrection of stars.</w:t>
      </w:r>
    </w:p>
    <w:p>
      <w:pPr>
        <w:spacing w:after="160"/>
      </w:pPr>
      <w:r>
        <w:rPr>
          <w:b w:val="false"/>
          <w:bCs w:val="false"/>
          <w:i w:val="false"/>
          <w:iCs w:val="false"/>
        </w:rPr>
        <w:t xml:space="preserve">Key symbols: Nova suddenly brightening, supernova explosion, red giant expansion, white dwarf condensation, pulsar re-activation, the mythic second sun.</w:t>
      </w:r>
    </w:p>
    <w:p>
      <w:pPr>
        <w:spacing w:after="160"/>
      </w:pPr>
      <w:r>
        <w:rPr>
          <w:b w:val="false"/>
          <w:bCs w:val="false"/>
          <w:i w:val="false"/>
          <w:iCs w:val="false"/>
        </w:rPr>
        <w:t xml:space="preserve">Observations of stellar transformation, sudden brightness, or a star's new life trace Kristos where redemptive light breaks through the cosmic veil.</w:t>
      </w:r>
    </w:p>
    <w:p>
      <w:pPr>
        <w:pStyle w:val="Heading2"/>
        <w:spacing w:after="150" w:before="300"/>
      </w:pPr>
      <w:r>
        <w:t xml:space="preserve">YALDABAOTH — Black Holes &amp; Blind Gravity</w:t>
      </w:r>
    </w:p>
    <w:p>
      <w:pPr>
        <w:spacing w:after="160"/>
      </w:pPr>
      <w:r>
        <w:rPr>
          <w:b w:val="false"/>
          <w:bCs w:val="false"/>
          <w:i/>
          <w:iCs/>
        </w:rPr>
        <w:t xml:space="preserve">Celestial domains: Chaos, cosmic blindness, black holes, event horizons, dark dominion, gravitational imprisonment, false cosmic creation.</w:t>
      </w:r>
    </w:p>
    <w:p>
      <w:pPr>
        <w:spacing w:after="160"/>
      </w:pPr>
      <w:r>
        <w:rPr>
          <w:b w:val="false"/>
          <w:bCs w:val="false"/>
          <w:i w:val="false"/>
          <w:iCs w:val="false"/>
        </w:rPr>
        <w:t xml:space="preserve">Key symbols: Black hole singularity, event horizon, dark matter, cosmic microwave background, gravitational lensing, the invisible dominator.</w:t>
      </w:r>
    </w:p>
    <w:p>
      <w:pPr>
        <w:spacing w:after="160"/>
      </w:pPr>
      <w:r>
        <w:rPr>
          <w:b w:val="false"/>
          <w:bCs w:val="false"/>
          <w:i w:val="false"/>
          <w:iCs w:val="false"/>
        </w:rPr>
        <w:t xml:space="preserve">When gravity bends reality itself, when light cannot escape, or when invisible forces shape the cosmos without awareness, Yaldabaoth's blindness becomes manifest.</w:t>
      </w:r>
    </w:p>
    <w:p>
      <w:pPr>
        <w:pStyle w:val="Heading2"/>
        <w:spacing w:after="150" w:before="300"/>
      </w:pPr>
      <w:r>
        <w:t xml:space="preserve">SEEKER — Stellar Navigation &amp; Celestial Routes</w:t>
      </w:r>
    </w:p>
    <w:p>
      <w:pPr>
        <w:spacing w:after="160"/>
      </w:pPr>
      <w:r>
        <w:rPr>
          <w:b w:val="false"/>
          <w:bCs w:val="false"/>
          <w:i/>
          <w:iCs/>
        </w:rPr>
        <w:t xml:space="preserve">Celestial domains: Navigation by stars, celestial coordinates, proper motion, parallax, stellar trails, the paths between constellations.</w:t>
      </w:r>
    </w:p>
    <w:p>
      <w:pPr>
        <w:spacing w:after="160"/>
      </w:pPr>
      <w:r>
        <w:rPr>
          <w:b w:val="false"/>
          <w:bCs w:val="false"/>
          <w:i w:val="false"/>
          <w:iCs w:val="false"/>
        </w:rPr>
        <w:t xml:space="preserve">Key symbols: Polaris for northern navigation, Sirius, Southern Cross, right ascension and declination, stellar proper motion, constellation trails.</w:t>
      </w:r>
    </w:p>
    <w:p>
      <w:pPr>
        <w:spacing w:after="160"/>
      </w:pPr>
      <w:r>
        <w:rPr>
          <w:b w:val="false"/>
          <w:bCs w:val="false"/>
          <w:i w:val="false"/>
          <w:iCs w:val="false"/>
        </w:rPr>
        <w:t xml:space="preserve">When navigating by stars, plotting celestial coordinates, or tracing the paths of planets, the Seeker layer where you read the starlines becomes active.</w:t>
      </w:r>
    </w:p>
    <w:p>
      <w:pPr>
        <w:pStyle w:val="Heading2"/>
        <w:spacing w:after="150" w:before="300"/>
      </w:pPr>
      <w:r>
        <w:t xml:space="preserve">ROAD — Orbital Paths &amp; Celestial Destiny</w:t>
      </w:r>
    </w:p>
    <w:p>
      <w:pPr>
        <w:spacing w:after="160"/>
      </w:pPr>
      <w:r>
        <w:rPr>
          <w:b w:val="false"/>
          <w:bCs w:val="false"/>
          <w:i/>
          <w:iCs/>
        </w:rPr>
        <w:t xml:space="preserve">Celestial domains: Orbits, trajectories, ecliptic paths, comet trails, gravity wells, retrograde motion, aphelion and perihelion.</w:t>
      </w:r>
    </w:p>
    <w:p>
      <w:pPr>
        <w:spacing w:after="160"/>
      </w:pPr>
      <w:r>
        <w:rPr>
          <w:b w:val="false"/>
          <w:bCs w:val="false"/>
          <w:i w:val="false"/>
          <w:iCs w:val="false"/>
        </w:rPr>
        <w:t xml:space="preserve">Key symbols: Orbital mechanics, ecliptic trajectory, comet path, curved spacetime, retrograde loops, the farthest and nearest points of orbit.</w:t>
      </w:r>
    </w:p>
    <w:p>
      <w:pPr>
        <w:spacing w:after="160"/>
      </w:pPr>
      <w:r>
        <w:rPr>
          <w:b w:val="false"/>
          <w:bCs w:val="false"/>
          <w:i w:val="false"/>
          <w:iCs w:val="false"/>
        </w:rPr>
        <w:t xml:space="preserve">When observing orbital mechanics, tracing a comet's path, or understanding planetary motion, the Road layer where destiny is traced by gravity becomes visible.</w:t>
      </w:r>
    </w:p>
    <w:p>
      <w:pPr>
        <w:spacing w:after="160"/>
      </w:pPr>
      <w:r>
        <w:rPr>
          <w:b w:val="false"/>
          <w:bCs w:val="false"/>
          <w:i w:val="false"/>
          <w:iCs w:val="false"/>
        </w:rPr>
        <w:t xml:space="preserve"/>
      </w:r>
    </w:p>
    <w:p>
      <w:pPr>
        <w:spacing w:after="160"/>
      </w:pPr>
      <w:r>
        <w:rPr>
          <w:b w:val="false"/>
          <w:bCs w:val="false"/>
          <w:i/>
          <w:iCs/>
        </w:rPr>
        <w:t xml:space="preserve">This cartographic layer is not doctrine but invitation. Use it to explore how celestial observation and spatial understanding illuminate your own place in the Codex circuit.</w:t>
      </w:r>
    </w:p>
    <w:p>
      <w:r>
        <w:br w:type="page"/>
      </w:r>
    </w:p>
    <w:p>
      <w:pPr>
        <w:pStyle w:val="Heading1"/>
        <w:spacing w:after="200" w:before="400"/>
      </w:pPr>
      <w:r>
        <w:t xml:space="preserve">A Note on Privacy</w:t>
      </w:r>
    </w:p>
    <w:p>
      <w:pPr>
        <w:spacing w:after="160"/>
      </w:pPr>
      <w:r>
        <w:rPr>
          <w:b w:val="false"/>
          <w:bCs w:val="false"/>
          <w:i w:val="false"/>
          <w:iCs w:val="false"/>
        </w:rPr>
        <w:t xml:space="preserve">This edition is built for public / shareable release. The author's own name, Crystal Elle Arena-Turner, is the one personal identifier presented in full — by the author's own choice. Every other personal correspondence in the architecture (Sophia/Awakening, Colour, Forge, Fire, Water, the third and fourth corners) is marked (private) and is deliberately not reproduced here.</w:t>
      </w:r>
    </w:p>
    <w:p>
      <w:pPr>
        <w:spacing w:after="160"/>
      </w:pPr>
      <w:r>
        <w:rPr>
          <w:b w:val="false"/>
          <w:bCs w:val="false"/>
          <w:i w:val="false"/>
          <w:iCs w:val="false"/>
        </w:rPr>
        <w:t xml:space="preserve">The symbolic function of each position remains fully visible even where the personal identity behind it does not. Nothing about the architecture requires those names to be public for the Codex to be complete as a public document.</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Page </w:t>
    </w:r>
    <w:r>
      <w:rPr>
        <w:color w:val="888888"/>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888888"/>
        <w:sz w:val="16"/>
        <w:szCs w:val="16"/>
      </w:rPr>
      <w:t xml:space="preserve">Codex Crystalum — Public Edition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2026-09-05T01:22:34.804Z</dcterms:created>
  <dcterms:modified xsi:type="dcterms:W3CDTF">2026-09-05T01:22:34.811Z</dcterms:modified>
</cp:coreProperties>
</file>

<file path=docProps/custom.xml><?xml version="1.0" encoding="utf-8"?>
<Properties xmlns="http://schemas.openxmlformats.org/officeDocument/2006/custom-properties" xmlns:vt="http://schemas.openxmlformats.org/officeDocument/2006/docPropsVTypes"/>
</file>